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C122" w14:textId="77777777" w:rsidR="002A798E" w:rsidRDefault="00DE2EF6" w:rsidP="00E06EBE">
      <w:pPr>
        <w:spacing w:before="240"/>
        <w:jc w:val="center"/>
        <w:rPr>
          <w:rFonts w:cs="Arial"/>
          <w:b/>
        </w:rPr>
      </w:pPr>
      <w:r w:rsidRPr="000051FF">
        <w:rPr>
          <w:rFonts w:cs="Arial"/>
          <w:b/>
        </w:rPr>
        <w:t>Frequently Asked Questions</w:t>
      </w:r>
    </w:p>
    <w:p w14:paraId="492541B9" w14:textId="2061A8BA" w:rsidR="00A07561" w:rsidRPr="00C62A99" w:rsidRDefault="00A07561" w:rsidP="00BF5F49">
      <w:pPr>
        <w:spacing w:before="240" w:after="0"/>
        <w:rPr>
          <w:rStyle w:val="Emphasis"/>
          <w:i w:val="0"/>
          <w:sz w:val="20"/>
        </w:rPr>
      </w:pPr>
      <w:r w:rsidRPr="00C62A99">
        <w:rPr>
          <w:rStyle w:val="Emphasis"/>
          <w:sz w:val="20"/>
        </w:rPr>
        <w:t>Please note this document includes original Q&amp;As from June 16, 2017 and updated Q&amp;As from Ju</w:t>
      </w:r>
      <w:r w:rsidR="00E4600F">
        <w:rPr>
          <w:rStyle w:val="Emphasis"/>
          <w:sz w:val="20"/>
        </w:rPr>
        <w:t>ly 4</w:t>
      </w:r>
      <w:r w:rsidRPr="00C62A99">
        <w:rPr>
          <w:rStyle w:val="Emphasis"/>
          <w:sz w:val="20"/>
        </w:rPr>
        <w:t>, 2017</w:t>
      </w:r>
      <w:r w:rsidR="00C62A99" w:rsidRPr="00C62A99">
        <w:rPr>
          <w:rStyle w:val="Emphasis"/>
          <w:sz w:val="20"/>
        </w:rPr>
        <w:t>.</w:t>
      </w:r>
    </w:p>
    <w:p w14:paraId="4AFEAD33" w14:textId="27475FE9" w:rsidR="00BF5F49" w:rsidRPr="00BF5F49" w:rsidRDefault="00A22E06" w:rsidP="00BF5F49">
      <w:pPr>
        <w:rPr>
          <w:rStyle w:val="Emphasis"/>
          <w:i w:val="0"/>
        </w:rPr>
      </w:pPr>
      <w:r>
        <w:rPr>
          <w:rStyle w:val="Emphasis"/>
          <w:i w:val="0"/>
        </w:rPr>
        <w:pict w14:anchorId="78373413">
          <v:rect id="_x0000_i1025" style="width:0;height:1.5pt" o:hralign="center" o:hrstd="t" o:hr="t" fillcolor="#a0a0a0" stroked="f"/>
        </w:pict>
      </w:r>
    </w:p>
    <w:p w14:paraId="6DC35F9C" w14:textId="77777777" w:rsidR="0072543E" w:rsidRDefault="00CC2AB8">
      <w:pPr>
        <w:pStyle w:val="TOC1"/>
        <w:tabs>
          <w:tab w:val="right" w:leader="dot" w:pos="9350"/>
        </w:tabs>
        <w:rPr>
          <w:rFonts w:eastAsiaTheme="minorEastAsia"/>
          <w:noProof/>
          <w:lang w:val="en-CA" w:eastAsia="en-CA"/>
        </w:rPr>
      </w:pPr>
      <w:r>
        <w:rPr>
          <w:rFonts w:cs="Arial"/>
          <w:b/>
        </w:rPr>
        <w:fldChar w:fldCharType="begin"/>
      </w:r>
      <w:r>
        <w:rPr>
          <w:rFonts w:cs="Arial"/>
          <w:b/>
        </w:rPr>
        <w:instrText xml:space="preserve"> TOC \n \h \z \u \t "Heading 3,1" </w:instrText>
      </w:r>
      <w:r>
        <w:rPr>
          <w:rFonts w:cs="Arial"/>
          <w:b/>
        </w:rPr>
        <w:fldChar w:fldCharType="separate"/>
      </w:r>
      <w:hyperlink w:anchor="_Toc486943785" w:history="1">
        <w:r w:rsidR="0072543E" w:rsidRPr="00CC0D51">
          <w:rPr>
            <w:rStyle w:val="Hyperlink"/>
            <w:noProof/>
          </w:rPr>
          <w:t>What are the objectives of the program?</w:t>
        </w:r>
      </w:hyperlink>
    </w:p>
    <w:p w14:paraId="7B37C7B3" w14:textId="77777777" w:rsidR="0072543E" w:rsidRDefault="0072543E">
      <w:pPr>
        <w:pStyle w:val="TOC1"/>
        <w:tabs>
          <w:tab w:val="right" w:leader="dot" w:pos="9350"/>
        </w:tabs>
        <w:rPr>
          <w:rFonts w:eastAsiaTheme="minorEastAsia"/>
          <w:noProof/>
          <w:lang w:val="en-CA" w:eastAsia="en-CA"/>
        </w:rPr>
      </w:pPr>
      <w:hyperlink w:anchor="_Toc486943786" w:history="1">
        <w:r w:rsidRPr="00CC0D51">
          <w:rPr>
            <w:rStyle w:val="Hyperlink"/>
            <w:noProof/>
          </w:rPr>
          <w:t>How will the grants be awarded?</w:t>
        </w:r>
      </w:hyperlink>
    </w:p>
    <w:p w14:paraId="25F50AC0" w14:textId="77777777" w:rsidR="0072543E" w:rsidRDefault="0072543E">
      <w:pPr>
        <w:pStyle w:val="TOC1"/>
        <w:tabs>
          <w:tab w:val="right" w:leader="dot" w:pos="9350"/>
        </w:tabs>
        <w:rPr>
          <w:rFonts w:eastAsiaTheme="minorEastAsia"/>
          <w:noProof/>
          <w:lang w:val="en-CA" w:eastAsia="en-CA"/>
        </w:rPr>
      </w:pPr>
      <w:hyperlink w:anchor="_Toc486943787" w:history="1">
        <w:r w:rsidRPr="00CC0D51">
          <w:rPr>
            <w:rStyle w:val="Hyperlink"/>
            <w:noProof/>
          </w:rPr>
          <w:t>How is this program different from the Canada Excellence Research Chairs (CERC) Program?</w:t>
        </w:r>
      </w:hyperlink>
    </w:p>
    <w:p w14:paraId="44AA30CE" w14:textId="77777777" w:rsidR="0072543E" w:rsidRDefault="0072543E">
      <w:pPr>
        <w:pStyle w:val="TOC1"/>
        <w:tabs>
          <w:tab w:val="right" w:leader="dot" w:pos="9350"/>
        </w:tabs>
        <w:rPr>
          <w:rFonts w:eastAsiaTheme="minorEastAsia"/>
          <w:noProof/>
          <w:lang w:val="en-CA" w:eastAsia="en-CA"/>
        </w:rPr>
      </w:pPr>
      <w:hyperlink w:anchor="_Toc486943788" w:history="1">
        <w:r w:rsidRPr="00CC0D51">
          <w:rPr>
            <w:rStyle w:val="Hyperlink"/>
            <w:noProof/>
          </w:rPr>
          <w:t>How will equity and diversity be considered within the program?</w:t>
        </w:r>
      </w:hyperlink>
    </w:p>
    <w:p w14:paraId="501F2C7F" w14:textId="77777777" w:rsidR="0072543E" w:rsidRDefault="0072543E">
      <w:pPr>
        <w:pStyle w:val="TOC1"/>
        <w:tabs>
          <w:tab w:val="right" w:leader="dot" w:pos="9350"/>
        </w:tabs>
        <w:rPr>
          <w:rFonts w:eastAsiaTheme="minorEastAsia"/>
          <w:noProof/>
          <w:lang w:val="en-CA" w:eastAsia="en-CA"/>
        </w:rPr>
      </w:pPr>
      <w:hyperlink w:anchor="_Toc486943789" w:history="1">
        <w:r w:rsidRPr="00CC0D51">
          <w:rPr>
            <w:rStyle w:val="Hyperlink"/>
            <w:noProof/>
          </w:rPr>
          <w:t>Are the research chairs awards renewable?</w:t>
        </w:r>
      </w:hyperlink>
    </w:p>
    <w:p w14:paraId="56FADFEC" w14:textId="77777777" w:rsidR="0072543E" w:rsidRDefault="0072543E">
      <w:pPr>
        <w:pStyle w:val="TOC1"/>
        <w:tabs>
          <w:tab w:val="right" w:leader="dot" w:pos="9350"/>
        </w:tabs>
        <w:rPr>
          <w:rFonts w:eastAsiaTheme="minorEastAsia"/>
          <w:noProof/>
          <w:lang w:val="en-CA" w:eastAsia="en-CA"/>
        </w:rPr>
      </w:pPr>
      <w:hyperlink w:anchor="_Toc486943790" w:history="1">
        <w:r w:rsidRPr="00CC0D51">
          <w:rPr>
            <w:rStyle w:val="Hyperlink"/>
            <w:noProof/>
          </w:rPr>
          <w:t>What will happen in the event that a successful candidate does not accept the award?</w:t>
        </w:r>
      </w:hyperlink>
    </w:p>
    <w:p w14:paraId="716D4E21" w14:textId="77777777" w:rsidR="0072543E" w:rsidRDefault="0072543E">
      <w:pPr>
        <w:pStyle w:val="TOC1"/>
        <w:tabs>
          <w:tab w:val="right" w:leader="dot" w:pos="9350"/>
        </w:tabs>
        <w:rPr>
          <w:rFonts w:eastAsiaTheme="minorEastAsia"/>
          <w:noProof/>
          <w:lang w:val="en-CA" w:eastAsia="en-CA"/>
        </w:rPr>
      </w:pPr>
      <w:hyperlink w:anchor="_Toc486943791" w:history="1">
        <w:r w:rsidRPr="00CC0D51">
          <w:rPr>
            <w:rStyle w:val="Hyperlink"/>
            <w:noProof/>
          </w:rPr>
          <w:t>How do I determine if my institution is eligible to apply?</w:t>
        </w:r>
      </w:hyperlink>
    </w:p>
    <w:p w14:paraId="095B2953" w14:textId="77777777" w:rsidR="0072543E" w:rsidRDefault="0072543E">
      <w:pPr>
        <w:pStyle w:val="TOC1"/>
        <w:tabs>
          <w:tab w:val="right" w:leader="dot" w:pos="9350"/>
        </w:tabs>
        <w:rPr>
          <w:rFonts w:eastAsiaTheme="minorEastAsia"/>
          <w:noProof/>
          <w:lang w:val="en-CA" w:eastAsia="en-CA"/>
        </w:rPr>
      </w:pPr>
      <w:hyperlink w:anchor="_Toc486943792" w:history="1">
        <w:r w:rsidRPr="00CC0D51">
          <w:rPr>
            <w:rStyle w:val="Hyperlink"/>
            <w:noProof/>
          </w:rPr>
          <w:t>What candidates are eligible to be submitted to the program?</w:t>
        </w:r>
      </w:hyperlink>
    </w:p>
    <w:p w14:paraId="094D06D5" w14:textId="77777777" w:rsidR="0072543E" w:rsidRDefault="0072543E">
      <w:pPr>
        <w:pStyle w:val="TOC1"/>
        <w:tabs>
          <w:tab w:val="right" w:leader="dot" w:pos="9350"/>
        </w:tabs>
        <w:rPr>
          <w:rFonts w:eastAsiaTheme="minorEastAsia"/>
          <w:noProof/>
          <w:lang w:val="en-CA" w:eastAsia="en-CA"/>
        </w:rPr>
      </w:pPr>
      <w:hyperlink w:anchor="_Toc486943793" w:history="1">
        <w:r w:rsidRPr="00CC0D51">
          <w:rPr>
            <w:rStyle w:val="Hyperlink"/>
            <w:noProof/>
          </w:rPr>
          <w:t>Can a current CERC or Canada Research Chairholder (CRC) be a candidate?</w:t>
        </w:r>
      </w:hyperlink>
    </w:p>
    <w:p w14:paraId="6B0BDD43" w14:textId="77777777" w:rsidR="0072543E" w:rsidRDefault="0072543E">
      <w:pPr>
        <w:pStyle w:val="TOC1"/>
        <w:tabs>
          <w:tab w:val="right" w:leader="dot" w:pos="9350"/>
        </w:tabs>
        <w:rPr>
          <w:rFonts w:eastAsiaTheme="minorEastAsia"/>
          <w:noProof/>
          <w:lang w:val="en-CA" w:eastAsia="en-CA"/>
        </w:rPr>
      </w:pPr>
      <w:hyperlink w:anchor="_Toc486943794" w:history="1">
        <w:r w:rsidRPr="00CC0D51">
          <w:rPr>
            <w:rStyle w:val="Hyperlink"/>
            <w:noProof/>
          </w:rPr>
          <w:t>Can a potential CERC candidate be submitted to the program?</w:t>
        </w:r>
      </w:hyperlink>
    </w:p>
    <w:p w14:paraId="413442E9" w14:textId="77777777" w:rsidR="0072543E" w:rsidRDefault="0072543E">
      <w:pPr>
        <w:pStyle w:val="TOC1"/>
        <w:tabs>
          <w:tab w:val="right" w:leader="dot" w:pos="9350"/>
        </w:tabs>
        <w:rPr>
          <w:rFonts w:eastAsiaTheme="minorEastAsia"/>
          <w:noProof/>
          <w:lang w:val="en-CA" w:eastAsia="en-CA"/>
        </w:rPr>
      </w:pPr>
      <w:hyperlink w:anchor="_Toc486943795" w:history="1">
        <w:r w:rsidRPr="00CC0D51">
          <w:rPr>
            <w:rStyle w:val="Hyperlink"/>
            <w:noProof/>
          </w:rPr>
          <w:t xml:space="preserve">Can a candidate nominated for a Canada 150 Research Chair be nominated for a CERC in Phase 2 of the </w:t>
        </w:r>
        <w:bookmarkStart w:id="0" w:name="_GoBack"/>
        <w:bookmarkEnd w:id="0"/>
        <w:r w:rsidRPr="00CC0D51">
          <w:rPr>
            <w:rStyle w:val="Hyperlink"/>
            <w:noProof/>
          </w:rPr>
          <w:t>current competition?</w:t>
        </w:r>
      </w:hyperlink>
    </w:p>
    <w:p w14:paraId="0CF7A9F5" w14:textId="77777777" w:rsidR="0072543E" w:rsidRDefault="0072543E">
      <w:pPr>
        <w:pStyle w:val="TOC1"/>
        <w:tabs>
          <w:tab w:val="right" w:leader="dot" w:pos="9350"/>
        </w:tabs>
        <w:rPr>
          <w:rFonts w:eastAsiaTheme="minorEastAsia"/>
          <w:noProof/>
          <w:lang w:val="en-CA" w:eastAsia="en-CA"/>
        </w:rPr>
      </w:pPr>
      <w:hyperlink w:anchor="_Toc486943796" w:history="1">
        <w:r w:rsidRPr="00CC0D51">
          <w:rPr>
            <w:rStyle w:val="Hyperlink"/>
            <w:noProof/>
          </w:rPr>
          <w:t>Can a researcher who is already in Canada be submitted as a candidate?</w:t>
        </w:r>
      </w:hyperlink>
    </w:p>
    <w:p w14:paraId="143FD028" w14:textId="77777777" w:rsidR="0072543E" w:rsidRDefault="0072543E">
      <w:pPr>
        <w:pStyle w:val="TOC1"/>
        <w:tabs>
          <w:tab w:val="right" w:leader="dot" w:pos="9350"/>
        </w:tabs>
        <w:rPr>
          <w:rFonts w:eastAsiaTheme="minorEastAsia"/>
          <w:noProof/>
          <w:lang w:val="en-CA" w:eastAsia="en-CA"/>
        </w:rPr>
      </w:pPr>
      <w:hyperlink w:anchor="_Toc486943797" w:history="1">
        <w:r w:rsidRPr="00CC0D51">
          <w:rPr>
            <w:rStyle w:val="Hyperlink"/>
            <w:noProof/>
          </w:rPr>
          <w:t>How many applications can be submitted by institutions?</w:t>
        </w:r>
      </w:hyperlink>
    </w:p>
    <w:p w14:paraId="6F215230" w14:textId="77777777" w:rsidR="0072543E" w:rsidRDefault="0072543E">
      <w:pPr>
        <w:pStyle w:val="TOC1"/>
        <w:tabs>
          <w:tab w:val="right" w:leader="dot" w:pos="9350"/>
        </w:tabs>
        <w:rPr>
          <w:rFonts w:eastAsiaTheme="minorEastAsia"/>
          <w:noProof/>
          <w:lang w:val="en-CA" w:eastAsia="en-CA"/>
        </w:rPr>
      </w:pPr>
      <w:hyperlink w:anchor="_Toc486943798" w:history="1">
        <w:r w:rsidRPr="00CC0D51">
          <w:rPr>
            <w:rStyle w:val="Hyperlink"/>
            <w:noProof/>
          </w:rPr>
          <w:t>Why are there two different award values?</w:t>
        </w:r>
      </w:hyperlink>
    </w:p>
    <w:p w14:paraId="6C5AFC76" w14:textId="77777777" w:rsidR="0072543E" w:rsidRDefault="0072543E">
      <w:pPr>
        <w:pStyle w:val="TOC1"/>
        <w:tabs>
          <w:tab w:val="right" w:leader="dot" w:pos="9350"/>
        </w:tabs>
        <w:rPr>
          <w:rFonts w:eastAsiaTheme="minorEastAsia"/>
          <w:noProof/>
          <w:lang w:val="en-CA" w:eastAsia="en-CA"/>
        </w:rPr>
      </w:pPr>
      <w:hyperlink w:anchor="_Toc486943799" w:history="1">
        <w:r w:rsidRPr="00CC0D51">
          <w:rPr>
            <w:rStyle w:val="Hyperlink"/>
            <w:noProof/>
          </w:rPr>
          <w:t>When will the registration and application forms be available?</w:t>
        </w:r>
      </w:hyperlink>
    </w:p>
    <w:p w14:paraId="799432D3" w14:textId="77777777" w:rsidR="0072543E" w:rsidRDefault="0072543E">
      <w:pPr>
        <w:pStyle w:val="TOC1"/>
        <w:tabs>
          <w:tab w:val="right" w:leader="dot" w:pos="9350"/>
        </w:tabs>
        <w:rPr>
          <w:rFonts w:eastAsiaTheme="minorEastAsia"/>
          <w:noProof/>
          <w:lang w:val="en-CA" w:eastAsia="en-CA"/>
        </w:rPr>
      </w:pPr>
      <w:hyperlink w:anchor="_Toc486943800" w:history="1">
        <w:r w:rsidRPr="00CC0D51">
          <w:rPr>
            <w:rStyle w:val="Hyperlink"/>
            <w:noProof/>
          </w:rPr>
          <w:t>How do I access the online portal?</w:t>
        </w:r>
      </w:hyperlink>
    </w:p>
    <w:p w14:paraId="456EC183" w14:textId="77777777" w:rsidR="0072543E" w:rsidRDefault="0072543E">
      <w:pPr>
        <w:pStyle w:val="TOC1"/>
        <w:tabs>
          <w:tab w:val="right" w:leader="dot" w:pos="9350"/>
        </w:tabs>
        <w:rPr>
          <w:rFonts w:eastAsiaTheme="minorEastAsia"/>
          <w:noProof/>
          <w:lang w:val="en-CA" w:eastAsia="en-CA"/>
        </w:rPr>
      </w:pPr>
      <w:hyperlink w:anchor="_Toc486943801" w:history="1">
        <w:r w:rsidRPr="00CC0D51">
          <w:rPr>
            <w:rStyle w:val="Hyperlink"/>
            <w:noProof/>
          </w:rPr>
          <w:t>What are the application deadlines?</w:t>
        </w:r>
      </w:hyperlink>
    </w:p>
    <w:p w14:paraId="450297FB" w14:textId="77777777" w:rsidR="0072543E" w:rsidRDefault="0072543E">
      <w:pPr>
        <w:pStyle w:val="TOC1"/>
        <w:tabs>
          <w:tab w:val="right" w:leader="dot" w:pos="9350"/>
        </w:tabs>
        <w:rPr>
          <w:rFonts w:eastAsiaTheme="minorEastAsia"/>
          <w:noProof/>
          <w:lang w:val="en-CA" w:eastAsia="en-CA"/>
        </w:rPr>
      </w:pPr>
      <w:hyperlink w:anchor="_Toc486943802" w:history="1">
        <w:r w:rsidRPr="00CC0D51">
          <w:rPr>
            <w:rStyle w:val="Hyperlink"/>
            <w:noProof/>
          </w:rPr>
          <w:t>When will the results of the competition be available?</w:t>
        </w:r>
      </w:hyperlink>
    </w:p>
    <w:p w14:paraId="0F8D4669" w14:textId="77777777" w:rsidR="0072543E" w:rsidRDefault="0072543E">
      <w:pPr>
        <w:pStyle w:val="TOC1"/>
        <w:tabs>
          <w:tab w:val="right" w:leader="dot" w:pos="9350"/>
        </w:tabs>
        <w:rPr>
          <w:rFonts w:eastAsiaTheme="minorEastAsia"/>
          <w:noProof/>
          <w:lang w:val="en-CA" w:eastAsia="en-CA"/>
        </w:rPr>
      </w:pPr>
      <w:hyperlink w:anchor="_Toc486943803" w:history="1">
        <w:r w:rsidRPr="00CC0D51">
          <w:rPr>
            <w:rStyle w:val="Hyperlink"/>
            <w:noProof/>
          </w:rPr>
          <w:t>Is the maximum dollar value per institution an annual amount or a 7-year total?</w:t>
        </w:r>
      </w:hyperlink>
    </w:p>
    <w:p w14:paraId="39D2F5E6" w14:textId="77777777" w:rsidR="0072543E" w:rsidRDefault="0072543E">
      <w:pPr>
        <w:pStyle w:val="TOC1"/>
        <w:tabs>
          <w:tab w:val="right" w:leader="dot" w:pos="9350"/>
        </w:tabs>
        <w:rPr>
          <w:rFonts w:eastAsiaTheme="minorEastAsia"/>
          <w:noProof/>
          <w:lang w:val="en-CA" w:eastAsia="en-CA"/>
        </w:rPr>
      </w:pPr>
      <w:hyperlink w:anchor="_Toc486943804" w:history="1">
        <w:r w:rsidRPr="00CC0D51">
          <w:rPr>
            <w:rStyle w:val="Hyperlink"/>
            <w:noProof/>
          </w:rPr>
          <w:t>Why is there a $350K per year award, rather than $500K, since the institutional maximums are rounded to a nearest million?</w:t>
        </w:r>
      </w:hyperlink>
    </w:p>
    <w:p w14:paraId="6D304488" w14:textId="77777777" w:rsidR="0072543E" w:rsidRDefault="0072543E">
      <w:pPr>
        <w:pStyle w:val="TOC1"/>
        <w:tabs>
          <w:tab w:val="right" w:leader="dot" w:pos="9350"/>
        </w:tabs>
        <w:rPr>
          <w:rFonts w:eastAsiaTheme="minorEastAsia"/>
          <w:noProof/>
          <w:lang w:val="en-CA" w:eastAsia="en-CA"/>
        </w:rPr>
      </w:pPr>
      <w:hyperlink w:anchor="_Toc486943805" w:history="1">
        <w:r w:rsidRPr="00CC0D51">
          <w:rPr>
            <w:rStyle w:val="Hyperlink"/>
            <w:noProof/>
          </w:rPr>
          <w:t>How will application forms be made available?</w:t>
        </w:r>
      </w:hyperlink>
    </w:p>
    <w:p w14:paraId="6FC1F649" w14:textId="77777777" w:rsidR="0072543E" w:rsidRDefault="0072543E">
      <w:pPr>
        <w:pStyle w:val="TOC1"/>
        <w:tabs>
          <w:tab w:val="right" w:leader="dot" w:pos="9350"/>
        </w:tabs>
        <w:rPr>
          <w:rFonts w:eastAsiaTheme="minorEastAsia"/>
          <w:noProof/>
          <w:lang w:val="en-CA" w:eastAsia="en-CA"/>
        </w:rPr>
      </w:pPr>
      <w:hyperlink w:anchor="_Toc486943806" w:history="1">
        <w:r w:rsidRPr="00CC0D51">
          <w:rPr>
            <w:rStyle w:val="Hyperlink"/>
            <w:noProof/>
          </w:rPr>
          <w:t>Under the program objectives, what is meant by retention of top-tier internationally-based scholars and researchers?</w:t>
        </w:r>
      </w:hyperlink>
    </w:p>
    <w:p w14:paraId="7F124979" w14:textId="77777777" w:rsidR="0072543E" w:rsidRDefault="0072543E">
      <w:pPr>
        <w:pStyle w:val="TOC1"/>
        <w:tabs>
          <w:tab w:val="right" w:leader="dot" w:pos="9350"/>
        </w:tabs>
        <w:rPr>
          <w:rFonts w:eastAsiaTheme="minorEastAsia"/>
          <w:noProof/>
          <w:lang w:val="en-CA" w:eastAsia="en-CA"/>
        </w:rPr>
      </w:pPr>
      <w:hyperlink w:anchor="_Toc486943807" w:history="1">
        <w:r w:rsidRPr="00CC0D51">
          <w:rPr>
            <w:rStyle w:val="Hyperlink"/>
            <w:noProof/>
          </w:rPr>
          <w:t>What is the expectation of institutional commitment beyond the period of the award?</w:t>
        </w:r>
      </w:hyperlink>
    </w:p>
    <w:p w14:paraId="7B99AA01" w14:textId="77777777" w:rsidR="0072543E" w:rsidRDefault="0072543E">
      <w:pPr>
        <w:pStyle w:val="TOC1"/>
        <w:tabs>
          <w:tab w:val="right" w:leader="dot" w:pos="9350"/>
        </w:tabs>
        <w:rPr>
          <w:rFonts w:eastAsiaTheme="minorEastAsia"/>
          <w:noProof/>
          <w:lang w:val="en-CA" w:eastAsia="en-CA"/>
        </w:rPr>
      </w:pPr>
      <w:hyperlink w:anchor="_Toc486943808" w:history="1">
        <w:r w:rsidRPr="00CC0D51">
          <w:rPr>
            <w:rStyle w:val="Hyperlink"/>
            <w:noProof/>
          </w:rPr>
          <w:t>Is the name of the nominee required for the registration form that is due August 18?</w:t>
        </w:r>
      </w:hyperlink>
    </w:p>
    <w:p w14:paraId="511BDCBA" w14:textId="77777777" w:rsidR="0072543E" w:rsidRDefault="0072543E">
      <w:pPr>
        <w:pStyle w:val="TOC1"/>
        <w:tabs>
          <w:tab w:val="right" w:leader="dot" w:pos="9350"/>
        </w:tabs>
        <w:rPr>
          <w:rFonts w:eastAsiaTheme="minorEastAsia"/>
          <w:noProof/>
          <w:lang w:val="en-CA" w:eastAsia="en-CA"/>
        </w:rPr>
      </w:pPr>
      <w:hyperlink w:anchor="_Toc486943809" w:history="1">
        <w:r w:rsidRPr="00CC0D51">
          <w:rPr>
            <w:rStyle w:val="Hyperlink"/>
            <w:noProof/>
          </w:rPr>
          <w:t>In order to fulfill the expectations of a transparent, fair and equitable recruitment process, can we build on processes already underway, even if these did not mention "Canada 150 Research Chairs" when they were initially advertised?</w:t>
        </w:r>
      </w:hyperlink>
    </w:p>
    <w:p w14:paraId="34EFA8DB" w14:textId="77777777" w:rsidR="0072543E" w:rsidRDefault="0072543E">
      <w:pPr>
        <w:pStyle w:val="TOC1"/>
        <w:tabs>
          <w:tab w:val="right" w:leader="dot" w:pos="9350"/>
        </w:tabs>
        <w:rPr>
          <w:rFonts w:eastAsiaTheme="minorEastAsia"/>
          <w:noProof/>
          <w:lang w:val="en-CA" w:eastAsia="en-CA"/>
        </w:rPr>
      </w:pPr>
      <w:hyperlink w:anchor="_Toc486943810" w:history="1">
        <w:r w:rsidRPr="00CC0D51">
          <w:rPr>
            <w:rStyle w:val="Hyperlink"/>
            <w:noProof/>
          </w:rPr>
          <w:t>If an institution’s combination of chairs adds up to, for example, $50,000 over its maximum annual dollar value limit, can it still be submitted if the institution commits to contributing the amount that exceeds its maximum annual dollar value limit?</w:t>
        </w:r>
      </w:hyperlink>
    </w:p>
    <w:p w14:paraId="692DB8DD" w14:textId="77777777" w:rsidR="0072543E" w:rsidRDefault="0072543E">
      <w:pPr>
        <w:pStyle w:val="TOC1"/>
        <w:tabs>
          <w:tab w:val="right" w:leader="dot" w:pos="9350"/>
        </w:tabs>
        <w:rPr>
          <w:rFonts w:eastAsiaTheme="minorEastAsia"/>
          <w:noProof/>
          <w:lang w:val="en-CA" w:eastAsia="en-CA"/>
        </w:rPr>
      </w:pPr>
      <w:hyperlink w:anchor="_Toc486943811" w:history="1">
        <w:r w:rsidRPr="00CC0D51">
          <w:rPr>
            <w:rStyle w:val="Hyperlink"/>
            <w:noProof/>
          </w:rPr>
          <w:t>Will the ultimate distribution of chairs across eligible universities be competitive, or is each university’s maximum dollar value per year secure, as long as its proposed candidates are approved in the peer review process? In other words, are universities competing with each other?</w:t>
        </w:r>
      </w:hyperlink>
    </w:p>
    <w:p w14:paraId="1A19F84A" w14:textId="77777777" w:rsidR="0072543E" w:rsidRDefault="0072543E">
      <w:pPr>
        <w:pStyle w:val="TOC1"/>
        <w:tabs>
          <w:tab w:val="right" w:leader="dot" w:pos="9350"/>
        </w:tabs>
        <w:rPr>
          <w:rFonts w:eastAsiaTheme="minorEastAsia"/>
          <w:noProof/>
          <w:lang w:val="en-CA" w:eastAsia="en-CA"/>
        </w:rPr>
      </w:pPr>
      <w:hyperlink w:anchor="_Toc486943812" w:history="1">
        <w:r w:rsidRPr="00CC0D51">
          <w:rPr>
            <w:rStyle w:val="Hyperlink"/>
            <w:noProof/>
          </w:rPr>
          <w:t>Why is there a threshold of $1M per year in funding from the granting agencies in order for an institution to be eligible to apply?</w:t>
        </w:r>
      </w:hyperlink>
    </w:p>
    <w:p w14:paraId="7156E7FA" w14:textId="77777777" w:rsidR="0072543E" w:rsidRDefault="0072543E">
      <w:pPr>
        <w:pStyle w:val="TOC1"/>
        <w:tabs>
          <w:tab w:val="right" w:leader="dot" w:pos="9350"/>
        </w:tabs>
        <w:rPr>
          <w:rFonts w:eastAsiaTheme="minorEastAsia"/>
          <w:noProof/>
          <w:lang w:val="en-CA" w:eastAsia="en-CA"/>
        </w:rPr>
      </w:pPr>
      <w:hyperlink w:anchor="_Toc486943813" w:history="1">
        <w:r w:rsidRPr="00CC0D51">
          <w:rPr>
            <w:rStyle w:val="Hyperlink"/>
            <w:noProof/>
          </w:rPr>
          <w:t>Is the chairholder salary an eligible grant expense?</w:t>
        </w:r>
      </w:hyperlink>
    </w:p>
    <w:p w14:paraId="2E0E4B65" w14:textId="77777777" w:rsidR="0072543E" w:rsidRDefault="0072543E">
      <w:pPr>
        <w:pStyle w:val="TOC1"/>
        <w:tabs>
          <w:tab w:val="right" w:leader="dot" w:pos="9350"/>
        </w:tabs>
        <w:rPr>
          <w:rFonts w:eastAsiaTheme="minorEastAsia"/>
          <w:noProof/>
          <w:lang w:val="en-CA" w:eastAsia="en-CA"/>
        </w:rPr>
      </w:pPr>
      <w:hyperlink w:anchor="_Toc486943814" w:history="1">
        <w:r w:rsidRPr="00CC0D51">
          <w:rPr>
            <w:rStyle w:val="Hyperlink"/>
            <w:noProof/>
          </w:rPr>
          <w:t>Are Canada 150 Research Chair awards eligible to count toward the credit calculations for the Research Support Fund (RSF) or allocations of Canada Research Chairs?</w:t>
        </w:r>
      </w:hyperlink>
    </w:p>
    <w:p w14:paraId="46D3C13F" w14:textId="77777777" w:rsidR="00DE2EF6" w:rsidRPr="000051FF" w:rsidRDefault="00CC2AB8" w:rsidP="00C82B23">
      <w:pPr>
        <w:spacing w:before="240" w:line="240" w:lineRule="auto"/>
        <w:rPr>
          <w:rFonts w:cs="Arial"/>
        </w:rPr>
      </w:pPr>
      <w:r>
        <w:rPr>
          <w:rFonts w:cs="Arial"/>
          <w:b/>
        </w:rPr>
        <w:fldChar w:fldCharType="end"/>
      </w:r>
      <w:r w:rsidR="00A22E06">
        <w:rPr>
          <w:rFonts w:cs="Arial"/>
        </w:rPr>
        <w:pict w14:anchorId="46D3C184">
          <v:rect id="_x0000_i1026" style="width:0;height:1.5pt" o:hralign="center" o:hrstd="t" o:hr="t" fillcolor="#a0a0a0" stroked="f"/>
        </w:pict>
      </w:r>
    </w:p>
    <w:p w14:paraId="46D3C140" w14:textId="77777777" w:rsidR="00DE2EF6" w:rsidRPr="00EA5425" w:rsidRDefault="00DE2EF6" w:rsidP="00EA5425">
      <w:pPr>
        <w:pStyle w:val="Heading2"/>
        <w:rPr>
          <w:rFonts w:asciiTheme="minorHAnsi" w:hAnsiTheme="minorHAnsi"/>
          <w:b w:val="0"/>
          <w:sz w:val="22"/>
          <w:szCs w:val="22"/>
        </w:rPr>
      </w:pPr>
      <w:r w:rsidRPr="00EA5425">
        <w:rPr>
          <w:rStyle w:val="Emphasis"/>
          <w:rFonts w:asciiTheme="minorHAnsi" w:hAnsiTheme="minorHAnsi"/>
          <w:b w:val="0"/>
          <w:sz w:val="22"/>
          <w:szCs w:val="22"/>
        </w:rPr>
        <w:t>Published June 16, 2017</w:t>
      </w:r>
    </w:p>
    <w:p w14:paraId="46D3C141" w14:textId="77777777" w:rsidR="009B59BB" w:rsidRPr="00304B92" w:rsidRDefault="00825D97" w:rsidP="00304B92">
      <w:pPr>
        <w:pStyle w:val="Heading3"/>
        <w:rPr>
          <w:rFonts w:asciiTheme="minorHAnsi" w:hAnsiTheme="minorHAnsi"/>
          <w:color w:val="auto"/>
        </w:rPr>
      </w:pPr>
      <w:bookmarkStart w:id="1" w:name="_Toc486943785"/>
      <w:r w:rsidRPr="00304B92">
        <w:rPr>
          <w:rFonts w:asciiTheme="minorHAnsi" w:hAnsiTheme="minorHAnsi"/>
          <w:color w:val="auto"/>
        </w:rPr>
        <w:t>What are</w:t>
      </w:r>
      <w:r w:rsidR="009B59BB" w:rsidRPr="00304B92">
        <w:rPr>
          <w:rFonts w:asciiTheme="minorHAnsi" w:hAnsiTheme="minorHAnsi"/>
          <w:color w:val="auto"/>
        </w:rPr>
        <w:t xml:space="preserve"> the objective</w:t>
      </w:r>
      <w:r w:rsidRPr="00304B92">
        <w:rPr>
          <w:rFonts w:asciiTheme="minorHAnsi" w:hAnsiTheme="minorHAnsi"/>
          <w:color w:val="auto"/>
        </w:rPr>
        <w:t>s</w:t>
      </w:r>
      <w:r w:rsidR="009B59BB" w:rsidRPr="00304B92">
        <w:rPr>
          <w:rFonts w:asciiTheme="minorHAnsi" w:hAnsiTheme="minorHAnsi"/>
          <w:color w:val="auto"/>
        </w:rPr>
        <w:t xml:space="preserve"> of the program?</w:t>
      </w:r>
      <w:bookmarkEnd w:id="1"/>
    </w:p>
    <w:p w14:paraId="46D3C142" w14:textId="77777777" w:rsidR="00890585" w:rsidRPr="00DD0DFA" w:rsidRDefault="001E1037" w:rsidP="000051FF">
      <w:pPr>
        <w:spacing w:before="240"/>
        <w:rPr>
          <w:rFonts w:cs="Arial"/>
          <w:lang w:val="en"/>
        </w:rPr>
      </w:pPr>
      <w:r w:rsidRPr="00DD0DFA">
        <w:rPr>
          <w:rFonts w:cs="Arial"/>
          <w:lang w:val="en"/>
        </w:rPr>
        <w:t xml:space="preserve">The Canada 150 </w:t>
      </w:r>
      <w:r w:rsidR="002959C3" w:rsidRPr="00DD0DFA">
        <w:rPr>
          <w:rFonts w:cs="Arial"/>
          <w:lang w:val="en"/>
        </w:rPr>
        <w:t>R</w:t>
      </w:r>
      <w:r w:rsidRPr="00DD0DFA">
        <w:rPr>
          <w:rFonts w:cs="Arial"/>
          <w:lang w:val="en"/>
        </w:rPr>
        <w:t xml:space="preserve">esearch </w:t>
      </w:r>
      <w:r w:rsidR="002959C3" w:rsidRPr="00DD0DFA">
        <w:rPr>
          <w:rFonts w:cs="Arial"/>
          <w:lang w:val="en"/>
        </w:rPr>
        <w:t>C</w:t>
      </w:r>
      <w:r w:rsidRPr="00DD0DFA">
        <w:rPr>
          <w:rFonts w:cs="Arial"/>
          <w:lang w:val="en"/>
        </w:rPr>
        <w:t xml:space="preserve">hairs </w:t>
      </w:r>
      <w:r w:rsidR="002959C3" w:rsidRPr="00DD0DFA">
        <w:rPr>
          <w:rFonts w:cs="Arial"/>
          <w:lang w:val="en"/>
        </w:rPr>
        <w:t>P</w:t>
      </w:r>
      <w:r w:rsidRPr="00DD0DFA">
        <w:rPr>
          <w:rFonts w:cs="Arial"/>
          <w:lang w:val="en"/>
        </w:rPr>
        <w:t xml:space="preserve">rogram will invest $117.6 million over eight years to provide one-time funding in celebration of Canada’s 150th anniversary. </w:t>
      </w:r>
    </w:p>
    <w:p w14:paraId="46D3C143" w14:textId="77777777" w:rsidR="001E1037" w:rsidRPr="00DD0DFA" w:rsidRDefault="00890585" w:rsidP="000051FF">
      <w:pPr>
        <w:spacing w:before="240"/>
        <w:rPr>
          <w:rFonts w:cs="Arial"/>
        </w:rPr>
      </w:pPr>
      <w:r w:rsidRPr="00DD0DFA">
        <w:rPr>
          <w:rFonts w:cs="Arial"/>
          <w:lang w:val="en"/>
        </w:rPr>
        <w:t>The program</w:t>
      </w:r>
      <w:r w:rsidR="0029750C" w:rsidRPr="00DD0DFA">
        <w:rPr>
          <w:rFonts w:cs="Arial"/>
          <w:lang w:val="en"/>
        </w:rPr>
        <w:t xml:space="preserve"> is</w:t>
      </w:r>
      <w:r w:rsidR="001E1037" w:rsidRPr="00DD0DFA">
        <w:rPr>
          <w:rFonts w:cs="Arial"/>
          <w:lang w:val="en"/>
        </w:rPr>
        <w:t xml:space="preserve"> designed to attract </w:t>
      </w:r>
      <w:r w:rsidR="002959C3" w:rsidRPr="00DD0DFA">
        <w:rPr>
          <w:rFonts w:cs="Arial"/>
          <w:lang w:val="en"/>
        </w:rPr>
        <w:t xml:space="preserve">approximately </w:t>
      </w:r>
      <w:r w:rsidR="00044138" w:rsidRPr="00DD0DFA">
        <w:rPr>
          <w:rFonts w:cs="Arial"/>
          <w:lang w:val="en"/>
        </w:rPr>
        <w:t xml:space="preserve">15 </w:t>
      </w:r>
      <w:r w:rsidR="00BA446D" w:rsidRPr="00DD0DFA">
        <w:rPr>
          <w:rFonts w:cs="Arial"/>
          <w:lang w:val="en"/>
        </w:rPr>
        <w:t xml:space="preserve">to </w:t>
      </w:r>
      <w:r w:rsidR="00044138" w:rsidRPr="00DD0DFA">
        <w:rPr>
          <w:rFonts w:cs="Arial"/>
          <w:lang w:val="en"/>
        </w:rPr>
        <w:t>35</w:t>
      </w:r>
      <w:r w:rsidR="001E1037" w:rsidRPr="00DD0DFA">
        <w:rPr>
          <w:rFonts w:cs="Arial"/>
          <w:lang w:val="en"/>
        </w:rPr>
        <w:t> internationally</w:t>
      </w:r>
      <w:r w:rsidR="00044138" w:rsidRPr="00DD0DFA">
        <w:rPr>
          <w:rFonts w:cs="Arial"/>
          <w:lang w:val="en"/>
        </w:rPr>
        <w:t xml:space="preserve"> </w:t>
      </w:r>
      <w:r w:rsidR="002959C3" w:rsidRPr="00DD0DFA">
        <w:rPr>
          <w:rFonts w:cs="Arial"/>
          <w:lang w:val="en"/>
        </w:rPr>
        <w:t>based</w:t>
      </w:r>
      <w:r w:rsidR="001E1037" w:rsidRPr="00DD0DFA">
        <w:rPr>
          <w:rFonts w:cs="Arial"/>
          <w:lang w:val="en"/>
        </w:rPr>
        <w:t xml:space="preserve"> resear</w:t>
      </w:r>
      <w:r w:rsidR="00B376A9" w:rsidRPr="00DD0DFA">
        <w:rPr>
          <w:rFonts w:cs="Arial"/>
          <w:lang w:val="en"/>
        </w:rPr>
        <w:t>chers</w:t>
      </w:r>
      <w:r w:rsidR="00F330E9" w:rsidRPr="00DD0DFA">
        <w:rPr>
          <w:rFonts w:cs="Arial"/>
          <w:lang w:val="en"/>
        </w:rPr>
        <w:t xml:space="preserve"> and scholars</w:t>
      </w:r>
      <w:r w:rsidR="00B376A9" w:rsidRPr="00DD0DFA">
        <w:rPr>
          <w:rFonts w:cs="Arial"/>
          <w:lang w:val="en"/>
        </w:rPr>
        <w:t xml:space="preserve">, including </w:t>
      </w:r>
      <w:r w:rsidR="001E1037" w:rsidRPr="00DD0DFA">
        <w:rPr>
          <w:rFonts w:cs="Arial"/>
          <w:lang w:val="en"/>
        </w:rPr>
        <w:t>Canadian expatriates who wish to relocate to Canada</w:t>
      </w:r>
      <w:r w:rsidR="00F330E9" w:rsidRPr="00DD0DFA">
        <w:rPr>
          <w:rFonts w:cs="Arial"/>
          <w:lang w:val="en"/>
        </w:rPr>
        <w:t xml:space="preserve">. These individuals will help </w:t>
      </w:r>
      <w:r w:rsidR="001E1037" w:rsidRPr="00DD0DFA">
        <w:rPr>
          <w:rFonts w:cs="Arial"/>
          <w:lang w:val="en"/>
        </w:rPr>
        <w:t xml:space="preserve">further knowledge in the sciences, technology, health, engineering and the social sciences and </w:t>
      </w:r>
      <w:r w:rsidR="00A65C8F" w:rsidRPr="00DD0DFA">
        <w:rPr>
          <w:rFonts w:cs="Arial"/>
          <w:lang w:val="en"/>
        </w:rPr>
        <w:t>humanities</w:t>
      </w:r>
      <w:r w:rsidR="00AB3D3F" w:rsidRPr="00DD0DFA">
        <w:rPr>
          <w:rFonts w:cs="Arial"/>
          <w:lang w:val="en"/>
        </w:rPr>
        <w:t>,</w:t>
      </w:r>
      <w:r w:rsidR="00F330E9" w:rsidRPr="00DD0DFA">
        <w:rPr>
          <w:rFonts w:cs="Arial"/>
          <w:lang w:val="en"/>
        </w:rPr>
        <w:t xml:space="preserve"> and</w:t>
      </w:r>
      <w:r w:rsidR="00A65C8F" w:rsidRPr="00DD0DFA">
        <w:rPr>
          <w:rFonts w:cs="Arial"/>
          <w:lang w:val="en"/>
        </w:rPr>
        <w:t xml:space="preserve"> will </w:t>
      </w:r>
      <w:r w:rsidR="00B376A9" w:rsidRPr="00DD0DFA">
        <w:rPr>
          <w:rFonts w:cs="Arial"/>
          <w:lang w:val="en"/>
        </w:rPr>
        <w:t xml:space="preserve">build </w:t>
      </w:r>
      <w:r w:rsidR="00AB3D3F" w:rsidRPr="00DD0DFA">
        <w:rPr>
          <w:rFonts w:cs="Arial"/>
          <w:lang w:val="en"/>
        </w:rPr>
        <w:t xml:space="preserve">on </w:t>
      </w:r>
      <w:r w:rsidR="00A65C8F" w:rsidRPr="00DD0DFA">
        <w:rPr>
          <w:rFonts w:cs="Arial"/>
          <w:lang w:val="en"/>
        </w:rPr>
        <w:t>the country’s reputation as a global centre of science, research and</w:t>
      </w:r>
      <w:r w:rsidR="00F330E9" w:rsidRPr="00DD0DFA">
        <w:rPr>
          <w:rFonts w:cs="Arial"/>
          <w:lang w:val="en"/>
        </w:rPr>
        <w:t xml:space="preserve"> </w:t>
      </w:r>
      <w:r w:rsidR="00A65C8F" w:rsidRPr="00DD0DFA">
        <w:rPr>
          <w:rFonts w:cs="Arial"/>
          <w:lang w:val="en"/>
        </w:rPr>
        <w:t>innovation</w:t>
      </w:r>
      <w:r w:rsidR="006F49BD" w:rsidRPr="00DD0DFA">
        <w:rPr>
          <w:rFonts w:cs="Arial"/>
          <w:lang w:val="en"/>
        </w:rPr>
        <w:t xml:space="preserve"> excellence</w:t>
      </w:r>
      <w:r w:rsidR="00A65C8F" w:rsidRPr="00DD0DFA">
        <w:rPr>
          <w:rFonts w:cs="Arial"/>
          <w:lang w:val="en"/>
        </w:rPr>
        <w:t>.</w:t>
      </w:r>
      <w:r w:rsidR="00825D97" w:rsidRPr="00DD0DFA">
        <w:rPr>
          <w:rFonts w:cs="Arial"/>
          <w:lang w:val="en"/>
        </w:rPr>
        <w:t xml:space="preserve"> </w:t>
      </w:r>
      <w:r w:rsidR="00744037" w:rsidRPr="00DD0DFA">
        <w:rPr>
          <w:rFonts w:cs="Arial"/>
          <w:lang w:val="en"/>
        </w:rPr>
        <w:t>Refer to Program Details for more information</w:t>
      </w:r>
      <w:r w:rsidR="002E3179" w:rsidRPr="00DD0DFA">
        <w:rPr>
          <w:rFonts w:cs="Arial"/>
          <w:lang w:val="en"/>
        </w:rPr>
        <w:t>.</w:t>
      </w:r>
    </w:p>
    <w:p w14:paraId="46D3C144" w14:textId="77777777" w:rsidR="009B59BB" w:rsidRPr="00304B92" w:rsidRDefault="009B59BB" w:rsidP="00304B92">
      <w:pPr>
        <w:pStyle w:val="Heading3"/>
        <w:rPr>
          <w:rFonts w:asciiTheme="minorHAnsi" w:hAnsiTheme="minorHAnsi"/>
          <w:color w:val="auto"/>
        </w:rPr>
      </w:pPr>
      <w:bookmarkStart w:id="2" w:name="_Toc486943786"/>
      <w:r w:rsidRPr="00304B92">
        <w:rPr>
          <w:rFonts w:asciiTheme="minorHAnsi" w:hAnsiTheme="minorHAnsi"/>
          <w:color w:val="auto"/>
        </w:rPr>
        <w:t xml:space="preserve">How </w:t>
      </w:r>
      <w:r w:rsidR="00260A77" w:rsidRPr="00304B92">
        <w:rPr>
          <w:rFonts w:asciiTheme="minorHAnsi" w:hAnsiTheme="minorHAnsi"/>
          <w:color w:val="auto"/>
        </w:rPr>
        <w:t xml:space="preserve">will the </w:t>
      </w:r>
      <w:r w:rsidRPr="00304B92">
        <w:rPr>
          <w:rFonts w:asciiTheme="minorHAnsi" w:hAnsiTheme="minorHAnsi"/>
          <w:color w:val="auto"/>
        </w:rPr>
        <w:t>grants be awarded?</w:t>
      </w:r>
      <w:bookmarkEnd w:id="2"/>
    </w:p>
    <w:p w14:paraId="46D3C145" w14:textId="77777777" w:rsidR="00FE03C7" w:rsidRPr="000051FF" w:rsidRDefault="00260A77" w:rsidP="000051FF">
      <w:pPr>
        <w:spacing w:before="240"/>
        <w:rPr>
          <w:rFonts w:cs="Arial"/>
        </w:rPr>
      </w:pPr>
      <w:r w:rsidRPr="000051FF">
        <w:rPr>
          <w:rFonts w:eastAsia="Times New Roman" w:cs="Arial"/>
          <w:lang w:val="en" w:eastAsia="en-CA"/>
        </w:rPr>
        <w:t>The program will use a</w:t>
      </w:r>
      <w:r w:rsidR="004F02C4" w:rsidRPr="000051FF">
        <w:rPr>
          <w:rFonts w:eastAsia="Times New Roman" w:cs="Arial"/>
          <w:lang w:val="en" w:eastAsia="en-CA"/>
        </w:rPr>
        <w:t xml:space="preserve"> single-phase </w:t>
      </w:r>
      <w:r w:rsidR="00890585" w:rsidRPr="000051FF">
        <w:rPr>
          <w:rFonts w:eastAsia="Times New Roman" w:cs="Arial"/>
          <w:lang w:val="en" w:eastAsia="en-CA"/>
        </w:rPr>
        <w:t>“</w:t>
      </w:r>
      <w:r w:rsidR="00B376A9" w:rsidRPr="000051FF">
        <w:rPr>
          <w:rFonts w:eastAsia="Times New Roman" w:cs="Arial"/>
          <w:lang w:val="en" w:eastAsia="en-CA"/>
        </w:rPr>
        <w:t>rapid response</w:t>
      </w:r>
      <w:r w:rsidR="00890585" w:rsidRPr="000051FF">
        <w:rPr>
          <w:rFonts w:eastAsia="Times New Roman" w:cs="Arial"/>
          <w:lang w:val="en" w:eastAsia="en-CA"/>
        </w:rPr>
        <w:t>”</w:t>
      </w:r>
      <w:r w:rsidR="00B376A9" w:rsidRPr="000051FF">
        <w:rPr>
          <w:rFonts w:eastAsia="Times New Roman" w:cs="Arial"/>
          <w:lang w:val="en" w:eastAsia="en-CA"/>
        </w:rPr>
        <w:t xml:space="preserve"> process that is both</w:t>
      </w:r>
      <w:r w:rsidRPr="000051FF">
        <w:rPr>
          <w:rFonts w:eastAsia="Times New Roman" w:cs="Arial"/>
          <w:lang w:val="en" w:eastAsia="en-CA"/>
        </w:rPr>
        <w:t xml:space="preserve"> </w:t>
      </w:r>
      <w:r w:rsidR="008C001D" w:rsidRPr="000051FF">
        <w:rPr>
          <w:rFonts w:eastAsia="Times New Roman" w:cs="Arial"/>
          <w:lang w:val="en" w:eastAsia="en-CA"/>
        </w:rPr>
        <w:t xml:space="preserve">competitive and </w:t>
      </w:r>
      <w:r w:rsidRPr="000051FF">
        <w:rPr>
          <w:rFonts w:eastAsia="Times New Roman" w:cs="Arial"/>
          <w:lang w:val="en" w:eastAsia="en-CA"/>
        </w:rPr>
        <w:t xml:space="preserve">rigorous for </w:t>
      </w:r>
      <w:r w:rsidR="00A65C8F" w:rsidRPr="000051FF">
        <w:rPr>
          <w:rFonts w:eastAsia="Times New Roman" w:cs="Arial"/>
          <w:lang w:val="en" w:eastAsia="en-CA"/>
        </w:rPr>
        <w:t xml:space="preserve">awarding the </w:t>
      </w:r>
      <w:r w:rsidRPr="000051FF">
        <w:rPr>
          <w:rFonts w:eastAsia="Times New Roman" w:cs="Arial"/>
          <w:lang w:val="en" w:eastAsia="en-CA"/>
        </w:rPr>
        <w:t>chairs. All applications submitted to the competition, regardless of award value and</w:t>
      </w:r>
      <w:r w:rsidR="00B37EB7" w:rsidRPr="000051FF">
        <w:rPr>
          <w:rFonts w:eastAsia="Times New Roman" w:cs="Arial"/>
          <w:lang w:val="en" w:eastAsia="en-CA"/>
        </w:rPr>
        <w:t>/or</w:t>
      </w:r>
      <w:r w:rsidRPr="000051FF">
        <w:rPr>
          <w:rFonts w:eastAsia="Times New Roman" w:cs="Arial"/>
          <w:lang w:val="en" w:eastAsia="en-CA"/>
        </w:rPr>
        <w:t xml:space="preserve"> </w:t>
      </w:r>
      <w:r w:rsidR="00020DB8" w:rsidRPr="000051FF">
        <w:rPr>
          <w:rFonts w:eastAsia="Times New Roman" w:cs="Arial"/>
          <w:lang w:val="en" w:eastAsia="en-CA"/>
        </w:rPr>
        <w:t xml:space="preserve">the candidate’s </w:t>
      </w:r>
      <w:r w:rsidRPr="000051FF">
        <w:rPr>
          <w:rFonts w:eastAsia="Times New Roman" w:cs="Arial"/>
          <w:lang w:val="en" w:eastAsia="en-CA"/>
        </w:rPr>
        <w:t xml:space="preserve">career </w:t>
      </w:r>
      <w:proofErr w:type="gramStart"/>
      <w:r w:rsidRPr="000051FF">
        <w:rPr>
          <w:rFonts w:eastAsia="Times New Roman" w:cs="Arial"/>
          <w:lang w:val="en" w:eastAsia="en-CA"/>
        </w:rPr>
        <w:t>stage</w:t>
      </w:r>
      <w:r w:rsidR="00B64AE1" w:rsidRPr="000051FF">
        <w:rPr>
          <w:rFonts w:eastAsia="Times New Roman" w:cs="Arial"/>
          <w:lang w:val="en" w:eastAsia="en-CA"/>
        </w:rPr>
        <w:t>,</w:t>
      </w:r>
      <w:proofErr w:type="gramEnd"/>
      <w:r w:rsidRPr="000051FF">
        <w:rPr>
          <w:rFonts w:eastAsia="Times New Roman" w:cs="Arial"/>
          <w:lang w:val="en" w:eastAsia="en-CA"/>
        </w:rPr>
        <w:t xml:space="preserve"> will be</w:t>
      </w:r>
      <w:r w:rsidR="00B64AE1" w:rsidRPr="000051FF">
        <w:rPr>
          <w:rFonts w:eastAsia="Times New Roman" w:cs="Arial"/>
          <w:lang w:val="en" w:eastAsia="en-CA"/>
        </w:rPr>
        <w:t xml:space="preserve"> </w:t>
      </w:r>
      <w:r w:rsidR="0079443B" w:rsidRPr="000051FF">
        <w:rPr>
          <w:rFonts w:eastAsia="Times New Roman" w:cs="Arial"/>
          <w:lang w:val="en" w:eastAsia="en-CA"/>
        </w:rPr>
        <w:t xml:space="preserve">evaluated </w:t>
      </w:r>
      <w:r w:rsidRPr="000051FF">
        <w:rPr>
          <w:rFonts w:eastAsia="Times New Roman" w:cs="Arial"/>
          <w:lang w:val="en" w:eastAsia="en-CA"/>
        </w:rPr>
        <w:t>using the</w:t>
      </w:r>
      <w:r w:rsidR="00EB6EC3" w:rsidRPr="000051FF">
        <w:rPr>
          <w:rFonts w:eastAsia="Times New Roman" w:cs="Arial"/>
          <w:lang w:val="en" w:eastAsia="en-CA"/>
        </w:rPr>
        <w:t xml:space="preserve"> program’s</w:t>
      </w:r>
      <w:r w:rsidRPr="000051FF">
        <w:rPr>
          <w:rFonts w:eastAsia="Times New Roman" w:cs="Arial"/>
          <w:lang w:val="en" w:eastAsia="en-CA"/>
        </w:rPr>
        <w:t xml:space="preserve"> evaluation criteria. </w:t>
      </w:r>
      <w:r w:rsidR="00044138" w:rsidRPr="000051FF">
        <w:rPr>
          <w:rFonts w:eastAsia="Times New Roman" w:cs="Arial"/>
          <w:lang w:val="en" w:eastAsia="en-CA"/>
        </w:rPr>
        <w:t>C</w:t>
      </w:r>
      <w:proofErr w:type="spellStart"/>
      <w:r w:rsidR="00044138" w:rsidRPr="000051FF">
        <w:rPr>
          <w:rFonts w:cs="Arial"/>
        </w:rPr>
        <w:t>andidates</w:t>
      </w:r>
      <w:proofErr w:type="spellEnd"/>
      <w:r w:rsidR="00FE03C7" w:rsidRPr="000051FF">
        <w:rPr>
          <w:rFonts w:cs="Arial"/>
        </w:rPr>
        <w:t xml:space="preserve"> will have up to </w:t>
      </w:r>
      <w:r w:rsidR="002201CF" w:rsidRPr="000051FF">
        <w:rPr>
          <w:rFonts w:cs="Arial"/>
        </w:rPr>
        <w:t xml:space="preserve">12 </w:t>
      </w:r>
      <w:r w:rsidR="00FE03C7" w:rsidRPr="000051FF">
        <w:rPr>
          <w:rFonts w:cs="Arial"/>
        </w:rPr>
        <w:t xml:space="preserve">months after decisions are made to take up their positions. This will allow flexibility for individuals with families or </w:t>
      </w:r>
      <w:r w:rsidR="00314D2C" w:rsidRPr="000051FF">
        <w:rPr>
          <w:rFonts w:cs="Arial"/>
        </w:rPr>
        <w:t xml:space="preserve">other </w:t>
      </w:r>
      <w:r w:rsidR="00FE03C7" w:rsidRPr="000051FF">
        <w:rPr>
          <w:rFonts w:cs="Arial"/>
        </w:rPr>
        <w:t>obligations.</w:t>
      </w:r>
    </w:p>
    <w:p w14:paraId="46D3C146" w14:textId="77777777" w:rsidR="009B59BB" w:rsidRPr="00304B92" w:rsidRDefault="009B59BB" w:rsidP="00304B92">
      <w:pPr>
        <w:pStyle w:val="Heading3"/>
        <w:rPr>
          <w:rFonts w:asciiTheme="minorHAnsi" w:hAnsiTheme="minorHAnsi"/>
          <w:color w:val="auto"/>
        </w:rPr>
      </w:pPr>
      <w:bookmarkStart w:id="3" w:name="_Toc486943787"/>
      <w:r w:rsidRPr="00304B92">
        <w:rPr>
          <w:rFonts w:asciiTheme="minorHAnsi" w:hAnsiTheme="minorHAnsi"/>
          <w:color w:val="auto"/>
        </w:rPr>
        <w:t xml:space="preserve">How is this program different from the Canada Excellence Research Chairs </w:t>
      </w:r>
      <w:r w:rsidR="00162734" w:rsidRPr="00304B92">
        <w:rPr>
          <w:rFonts w:asciiTheme="minorHAnsi" w:hAnsiTheme="minorHAnsi"/>
          <w:color w:val="auto"/>
        </w:rPr>
        <w:t xml:space="preserve">(CERC) </w:t>
      </w:r>
      <w:r w:rsidR="002201CF" w:rsidRPr="00304B92">
        <w:rPr>
          <w:rFonts w:asciiTheme="minorHAnsi" w:hAnsiTheme="minorHAnsi"/>
          <w:color w:val="auto"/>
        </w:rPr>
        <w:t>P</w:t>
      </w:r>
      <w:r w:rsidRPr="00304B92">
        <w:rPr>
          <w:rFonts w:asciiTheme="minorHAnsi" w:hAnsiTheme="minorHAnsi"/>
          <w:color w:val="auto"/>
        </w:rPr>
        <w:t>rogram?</w:t>
      </w:r>
      <w:bookmarkEnd w:id="3"/>
    </w:p>
    <w:p w14:paraId="46D3C147" w14:textId="75FB5E37" w:rsidR="00CB499D" w:rsidRPr="000051FF" w:rsidRDefault="00E15250" w:rsidP="000051FF">
      <w:pPr>
        <w:spacing w:before="240"/>
      </w:pPr>
      <w:r>
        <w:t>The Canada 150 Research Chairs program is</w:t>
      </w:r>
      <w:r w:rsidR="00EF5377">
        <w:t xml:space="preserve"> a one-time funding </w:t>
      </w:r>
      <w:r w:rsidR="00E06EBE">
        <w:t xml:space="preserve">opportunity </w:t>
      </w:r>
      <w:r w:rsidR="00E06EBE" w:rsidRPr="000051FF">
        <w:t>in</w:t>
      </w:r>
      <w:r w:rsidR="00EA608B" w:rsidRPr="000051FF">
        <w:t xml:space="preserve"> </w:t>
      </w:r>
      <w:r w:rsidR="00604D69" w:rsidRPr="000051FF">
        <w:t>celebration of Canada’s 150th anniversary</w:t>
      </w:r>
      <w:r>
        <w:t>.</w:t>
      </w:r>
      <w:r w:rsidRPr="000051FF">
        <w:t xml:space="preserve"> </w:t>
      </w:r>
      <w:r w:rsidR="00A75C66">
        <w:t>T</w:t>
      </w:r>
      <w:r w:rsidR="0093187B" w:rsidRPr="000051FF">
        <w:t xml:space="preserve">he program will use a </w:t>
      </w:r>
      <w:r w:rsidR="0029750C" w:rsidRPr="000051FF">
        <w:t>“</w:t>
      </w:r>
      <w:r w:rsidR="0093187B" w:rsidRPr="000051FF">
        <w:t>rapid response</w:t>
      </w:r>
      <w:r w:rsidR="0029750C" w:rsidRPr="000051FF">
        <w:t>”</w:t>
      </w:r>
      <w:r w:rsidR="0093187B" w:rsidRPr="000051FF">
        <w:t xml:space="preserve"> process to quickly facilitate the recruitment </w:t>
      </w:r>
      <w:r w:rsidR="0093187B" w:rsidRPr="000051FF">
        <w:lastRenderedPageBreak/>
        <w:t>of esteemed researchers and scholars</w:t>
      </w:r>
      <w:r w:rsidR="00E33050" w:rsidRPr="000051FF">
        <w:t xml:space="preserve"> who wish to relocate to Canada</w:t>
      </w:r>
      <w:r w:rsidR="0093187B" w:rsidRPr="000051FF">
        <w:t xml:space="preserve"> over a period of several months</w:t>
      </w:r>
      <w:r w:rsidR="001B6700" w:rsidRPr="000051FF">
        <w:t xml:space="preserve">. </w:t>
      </w:r>
      <w:r w:rsidR="004F02C4" w:rsidRPr="000051FF">
        <w:t>In addition, t</w:t>
      </w:r>
      <w:r w:rsidR="00E26056" w:rsidRPr="000051FF">
        <w:t xml:space="preserve">he </w:t>
      </w:r>
      <w:r w:rsidR="006162B0" w:rsidRPr="000051FF">
        <w:t xml:space="preserve">program will accept applications for </w:t>
      </w:r>
      <w:r w:rsidR="0093187B" w:rsidRPr="000051FF">
        <w:t>individuals of</w:t>
      </w:r>
      <w:r w:rsidR="00522B68" w:rsidRPr="000051FF">
        <w:t xml:space="preserve"> </w:t>
      </w:r>
      <w:r w:rsidR="00A66D2D" w:rsidRPr="000051FF">
        <w:t>all career stages</w:t>
      </w:r>
      <w:r w:rsidR="007A18A9" w:rsidRPr="000051FF">
        <w:t>.</w:t>
      </w:r>
      <w:r w:rsidR="00AC554D" w:rsidRPr="000051FF">
        <w:t xml:space="preserve"> </w:t>
      </w:r>
    </w:p>
    <w:p w14:paraId="46D3C148" w14:textId="77777777" w:rsidR="00E26056" w:rsidRPr="000051FF" w:rsidRDefault="007A18A9" w:rsidP="000051FF">
      <w:pPr>
        <w:spacing w:before="240"/>
      </w:pPr>
      <w:r w:rsidRPr="000051FF">
        <w:t>I</w:t>
      </w:r>
      <w:r w:rsidR="00AC554D" w:rsidRPr="000051FF">
        <w:t>ndividual</w:t>
      </w:r>
      <w:r w:rsidRPr="000051FF">
        <w:t>s nominated to the program</w:t>
      </w:r>
      <w:r w:rsidR="00AC554D" w:rsidRPr="000051FF">
        <w:t xml:space="preserve"> must hold a full time academic appointment at the nominating institution </w:t>
      </w:r>
      <w:r w:rsidR="00755EDC" w:rsidRPr="000051FF">
        <w:t xml:space="preserve">as of </w:t>
      </w:r>
      <w:r w:rsidR="00AC554D" w:rsidRPr="000051FF">
        <w:t xml:space="preserve">the </w:t>
      </w:r>
      <w:r w:rsidR="00755EDC" w:rsidRPr="000051FF">
        <w:t xml:space="preserve">start date of the </w:t>
      </w:r>
      <w:r w:rsidR="00AC554D" w:rsidRPr="000051FF">
        <w:t xml:space="preserve">chair award. </w:t>
      </w:r>
      <w:r w:rsidR="00833EBD" w:rsidRPr="000051FF">
        <w:t xml:space="preserve">An institution may </w:t>
      </w:r>
      <w:r w:rsidR="006F222E" w:rsidRPr="000051FF">
        <w:t xml:space="preserve">choose to </w:t>
      </w:r>
      <w:r w:rsidR="00833EBD" w:rsidRPr="000051FF">
        <w:t xml:space="preserve">recruit within an existing area of strength </w:t>
      </w:r>
      <w:r w:rsidR="00D946CA" w:rsidRPr="000051FF">
        <w:t>in the sciences, technology, health, engineering</w:t>
      </w:r>
      <w:r w:rsidR="005315D7" w:rsidRPr="000051FF">
        <w:t>,</w:t>
      </w:r>
      <w:r w:rsidR="00D946CA" w:rsidRPr="000051FF">
        <w:t xml:space="preserve"> and the social sciences and humanities </w:t>
      </w:r>
      <w:r w:rsidR="00833EBD" w:rsidRPr="000051FF">
        <w:t>or it may use the research chair to build critical mass in a new area</w:t>
      </w:r>
      <w:r w:rsidR="006F222E" w:rsidRPr="000051FF">
        <w:t>.</w:t>
      </w:r>
    </w:p>
    <w:p w14:paraId="46D3C149" w14:textId="77777777" w:rsidR="007201D6" w:rsidRPr="00304B92" w:rsidRDefault="000B32E8" w:rsidP="00304B92">
      <w:pPr>
        <w:pStyle w:val="Heading3"/>
        <w:rPr>
          <w:rFonts w:asciiTheme="minorHAnsi" w:hAnsiTheme="minorHAnsi"/>
          <w:color w:val="auto"/>
        </w:rPr>
      </w:pPr>
      <w:bookmarkStart w:id="4" w:name="_Toc486943788"/>
      <w:r w:rsidRPr="00304B92">
        <w:rPr>
          <w:rFonts w:asciiTheme="minorHAnsi" w:hAnsiTheme="minorHAnsi"/>
          <w:color w:val="auto"/>
        </w:rPr>
        <w:t>How will equity and</w:t>
      </w:r>
      <w:r w:rsidR="00012646" w:rsidRPr="00304B92">
        <w:rPr>
          <w:rFonts w:asciiTheme="minorHAnsi" w:hAnsiTheme="minorHAnsi"/>
          <w:color w:val="auto"/>
        </w:rPr>
        <w:t xml:space="preserve"> diversity </w:t>
      </w:r>
      <w:r w:rsidRPr="00304B92">
        <w:rPr>
          <w:rFonts w:asciiTheme="minorHAnsi" w:hAnsiTheme="minorHAnsi"/>
          <w:color w:val="auto"/>
        </w:rPr>
        <w:t xml:space="preserve">be </w:t>
      </w:r>
      <w:r w:rsidR="00012646" w:rsidRPr="00304B92">
        <w:rPr>
          <w:rFonts w:asciiTheme="minorHAnsi" w:hAnsiTheme="minorHAnsi"/>
          <w:color w:val="auto"/>
        </w:rPr>
        <w:t>considered within the program?</w:t>
      </w:r>
      <w:bookmarkEnd w:id="4"/>
    </w:p>
    <w:p w14:paraId="46D3C14A" w14:textId="77777777" w:rsidR="00C523E2" w:rsidRPr="000051FF" w:rsidRDefault="00C523E2" w:rsidP="000051FF">
      <w:pPr>
        <w:spacing w:before="240" w:after="100" w:afterAutospacing="1"/>
        <w:rPr>
          <w:rFonts w:eastAsia="Times New Roman" w:cs="Times New Roman"/>
          <w:lang w:val="en" w:eastAsia="en-CA"/>
        </w:rPr>
      </w:pPr>
      <w:r w:rsidRPr="000051FF">
        <w:rPr>
          <w:rFonts w:cs="Times New Roman"/>
          <w:lang w:val="en"/>
        </w:rPr>
        <w:t xml:space="preserve">Achieving a more equitable, diverse and inclusive Canadian research enterprise is essential to creating the excellent, innovative and impactful research necessary to seize opportunities and for responding to global challenges. As such, the program is committed to the </w:t>
      </w:r>
      <w:r w:rsidR="00A029E5" w:rsidRPr="000051FF">
        <w:rPr>
          <w:rFonts w:cs="Times New Roman"/>
          <w:lang w:val="en"/>
        </w:rPr>
        <w:t>Government of Canada</w:t>
      </w:r>
      <w:r w:rsidRPr="000051FF">
        <w:rPr>
          <w:rFonts w:cs="Times New Roman"/>
          <w:lang w:val="en"/>
        </w:rPr>
        <w:t xml:space="preserve">’s policies on non-discrimination and </w:t>
      </w:r>
      <w:hyperlink r:id="rId9" w:history="1">
        <w:r w:rsidRPr="000051FF">
          <w:rPr>
            <w:rStyle w:val="Hyperlink"/>
            <w:rFonts w:cs="Times New Roman"/>
            <w:lang w:val="en"/>
          </w:rPr>
          <w:t>employment equity</w:t>
        </w:r>
      </w:hyperlink>
      <w:r w:rsidRPr="000051FF">
        <w:rPr>
          <w:rFonts w:cs="Times New Roman"/>
          <w:lang w:val="en"/>
        </w:rPr>
        <w:t>.</w:t>
      </w:r>
    </w:p>
    <w:p w14:paraId="46D3C14B" w14:textId="77777777" w:rsidR="00C523E2" w:rsidRPr="000051FF" w:rsidRDefault="005315D7" w:rsidP="000051FF">
      <w:pPr>
        <w:spacing w:before="240" w:after="100" w:afterAutospacing="1"/>
        <w:rPr>
          <w:rFonts w:eastAsia="Times New Roman" w:cs="Times New Roman"/>
          <w:lang w:val="en" w:eastAsia="en-CA"/>
        </w:rPr>
      </w:pPr>
      <w:r w:rsidRPr="000051FF">
        <w:rPr>
          <w:rFonts w:eastAsia="Times New Roman" w:cs="Times New Roman"/>
          <w:lang w:val="en" w:eastAsia="en-CA"/>
        </w:rPr>
        <w:t>A</w:t>
      </w:r>
      <w:r w:rsidR="00C523E2" w:rsidRPr="000051FF">
        <w:rPr>
          <w:rFonts w:eastAsia="Times New Roman" w:cs="Times New Roman"/>
          <w:lang w:val="en" w:eastAsia="en-CA"/>
        </w:rPr>
        <w:t>ll institutions’ practices for</w:t>
      </w:r>
      <w:r w:rsidRPr="000051FF">
        <w:rPr>
          <w:rFonts w:eastAsia="Times New Roman" w:cs="Times New Roman"/>
          <w:lang w:val="en" w:eastAsia="en-CA"/>
        </w:rPr>
        <w:t xml:space="preserve"> recruiting</w:t>
      </w:r>
      <w:r w:rsidR="00C523E2" w:rsidRPr="000051FF">
        <w:rPr>
          <w:rFonts w:eastAsia="Times New Roman" w:cs="Times New Roman"/>
          <w:lang w:val="en" w:eastAsia="en-CA"/>
        </w:rPr>
        <w:t xml:space="preserve"> </w:t>
      </w:r>
      <w:r w:rsidR="00AB52BA" w:rsidRPr="000051FF">
        <w:rPr>
          <w:rFonts w:eastAsia="Times New Roman" w:cs="Times New Roman"/>
          <w:lang w:val="en" w:eastAsia="en-CA"/>
        </w:rPr>
        <w:t>chair</w:t>
      </w:r>
      <w:r w:rsidRPr="000051FF">
        <w:rPr>
          <w:rFonts w:eastAsia="Times New Roman" w:cs="Times New Roman"/>
          <w:lang w:val="en" w:eastAsia="en-CA"/>
        </w:rPr>
        <w:t>s are expected to</w:t>
      </w:r>
      <w:r w:rsidR="00C523E2" w:rsidRPr="000051FF">
        <w:rPr>
          <w:rFonts w:eastAsia="Times New Roman" w:cs="Times New Roman"/>
          <w:lang w:val="en" w:eastAsia="en-CA"/>
        </w:rPr>
        <w:t xml:space="preserve"> be open, transparent and equitable. Equity and diversity will be given strong consideration in the competition, consistent with the </w:t>
      </w:r>
      <w:r w:rsidR="0097013F" w:rsidRPr="000051FF">
        <w:rPr>
          <w:rFonts w:eastAsia="Times New Roman" w:cs="Times New Roman"/>
          <w:lang w:val="en" w:eastAsia="en-CA"/>
        </w:rPr>
        <w:t>G</w:t>
      </w:r>
      <w:r w:rsidR="00C523E2" w:rsidRPr="000051FF">
        <w:rPr>
          <w:rFonts w:eastAsia="Times New Roman" w:cs="Times New Roman"/>
          <w:lang w:val="en" w:eastAsia="en-CA"/>
        </w:rPr>
        <w:t>overnment</w:t>
      </w:r>
      <w:r w:rsidR="0097013F" w:rsidRPr="000051FF">
        <w:rPr>
          <w:rFonts w:eastAsia="Times New Roman" w:cs="Times New Roman"/>
          <w:lang w:val="en" w:eastAsia="en-CA"/>
        </w:rPr>
        <w:t xml:space="preserve"> of Canada</w:t>
      </w:r>
      <w:r w:rsidR="00C523E2" w:rsidRPr="000051FF">
        <w:rPr>
          <w:rFonts w:eastAsia="Times New Roman" w:cs="Times New Roman"/>
          <w:lang w:val="en" w:eastAsia="en-CA"/>
        </w:rPr>
        <w:t>'s expectations for a diverse set of awardees.</w:t>
      </w:r>
      <w:r w:rsidR="00AB52BA" w:rsidRPr="000051FF">
        <w:rPr>
          <w:rFonts w:eastAsia="Times New Roman" w:cs="Times New Roman"/>
          <w:lang w:val="en" w:eastAsia="en-CA"/>
        </w:rPr>
        <w:t xml:space="preserve"> </w:t>
      </w:r>
      <w:r w:rsidR="00D92055" w:rsidRPr="000051FF">
        <w:rPr>
          <w:rFonts w:eastAsia="Times New Roman" w:cs="Times New Roman"/>
          <w:lang w:val="en" w:eastAsia="en-CA"/>
        </w:rPr>
        <w:t>I</w:t>
      </w:r>
      <w:r w:rsidR="00C523E2" w:rsidRPr="000051FF">
        <w:rPr>
          <w:rFonts w:eastAsia="Times New Roman" w:cs="Times New Roman"/>
          <w:lang w:val="en" w:eastAsia="en-CA"/>
        </w:rPr>
        <w:t xml:space="preserve">nstitutions </w:t>
      </w:r>
      <w:r w:rsidR="00D92055" w:rsidRPr="000051FF">
        <w:rPr>
          <w:rFonts w:eastAsia="Times New Roman" w:cs="Times New Roman"/>
          <w:lang w:val="en" w:eastAsia="en-CA"/>
        </w:rPr>
        <w:t>must</w:t>
      </w:r>
      <w:r w:rsidR="00C523E2" w:rsidRPr="000051FF">
        <w:rPr>
          <w:rFonts w:eastAsia="Times New Roman" w:cs="Times New Roman"/>
          <w:lang w:val="en" w:eastAsia="en-CA"/>
        </w:rPr>
        <w:t xml:space="preserve"> </w:t>
      </w:r>
      <w:r w:rsidR="00AB52BA" w:rsidRPr="000051FF">
        <w:rPr>
          <w:rFonts w:eastAsia="Times New Roman" w:cs="Times New Roman"/>
          <w:lang w:val="en" w:eastAsia="en-CA"/>
        </w:rPr>
        <w:t>demonstrate a strong commitment to equit</w:t>
      </w:r>
      <w:r w:rsidR="00FD23C2" w:rsidRPr="000051FF">
        <w:rPr>
          <w:rFonts w:eastAsia="Times New Roman" w:cs="Times New Roman"/>
          <w:lang w:val="en" w:eastAsia="en-CA"/>
        </w:rPr>
        <w:t xml:space="preserve">y, diversity and inclusion </w:t>
      </w:r>
      <w:r w:rsidR="00635024" w:rsidRPr="000051FF">
        <w:rPr>
          <w:rFonts w:eastAsia="Times New Roman" w:cs="Times New Roman"/>
          <w:lang w:val="en" w:eastAsia="en-CA"/>
        </w:rPr>
        <w:t>in their</w:t>
      </w:r>
      <w:r w:rsidR="00A548D7" w:rsidRPr="000051FF">
        <w:rPr>
          <w:rFonts w:eastAsia="Times New Roman" w:cs="Times New Roman"/>
          <w:lang w:val="en" w:eastAsia="en-CA"/>
        </w:rPr>
        <w:t xml:space="preserve"> recruitment and</w:t>
      </w:r>
      <w:r w:rsidR="00635024" w:rsidRPr="000051FF">
        <w:rPr>
          <w:rFonts w:eastAsia="Times New Roman" w:cs="Times New Roman"/>
          <w:lang w:val="en" w:eastAsia="en-CA"/>
        </w:rPr>
        <w:t xml:space="preserve"> outreach strategies</w:t>
      </w:r>
      <w:r w:rsidR="0097013F" w:rsidRPr="000051FF">
        <w:rPr>
          <w:rFonts w:eastAsia="Times New Roman" w:cs="Times New Roman"/>
          <w:lang w:val="en" w:eastAsia="en-CA"/>
        </w:rPr>
        <w:t>,</w:t>
      </w:r>
      <w:r w:rsidR="00635024" w:rsidRPr="000051FF">
        <w:rPr>
          <w:rFonts w:eastAsia="Times New Roman" w:cs="Times New Roman"/>
          <w:lang w:val="en" w:eastAsia="en-CA"/>
        </w:rPr>
        <w:t xml:space="preserve"> </w:t>
      </w:r>
      <w:r w:rsidR="00FD23C2" w:rsidRPr="000051FF">
        <w:rPr>
          <w:rFonts w:eastAsia="Times New Roman" w:cs="Times New Roman"/>
          <w:lang w:val="en" w:eastAsia="en-CA"/>
        </w:rPr>
        <w:t xml:space="preserve">and </w:t>
      </w:r>
      <w:r w:rsidR="00C523E2" w:rsidRPr="000051FF">
        <w:rPr>
          <w:rFonts w:eastAsia="Times New Roman" w:cs="Times New Roman"/>
          <w:lang w:val="en" w:eastAsia="en-CA"/>
        </w:rPr>
        <w:t xml:space="preserve">ensure equitable access to opportunities available within the research teams that </w:t>
      </w:r>
      <w:r w:rsidR="009C797B" w:rsidRPr="000051FF">
        <w:rPr>
          <w:rFonts w:eastAsia="Times New Roman" w:cs="Times New Roman"/>
          <w:lang w:val="en" w:eastAsia="en-CA"/>
        </w:rPr>
        <w:t xml:space="preserve">the program </w:t>
      </w:r>
      <w:r w:rsidR="00C523E2" w:rsidRPr="000051FF">
        <w:rPr>
          <w:rFonts w:eastAsia="Times New Roman" w:cs="Times New Roman"/>
          <w:lang w:val="en" w:eastAsia="en-CA"/>
        </w:rPr>
        <w:t xml:space="preserve">will establish. </w:t>
      </w:r>
    </w:p>
    <w:p w14:paraId="46D3C14C" w14:textId="77777777" w:rsidR="00FD23C2" w:rsidRPr="000051FF" w:rsidRDefault="00FD23C2" w:rsidP="000051FF">
      <w:pPr>
        <w:spacing w:before="240" w:after="100" w:afterAutospacing="1"/>
        <w:rPr>
          <w:rFonts w:eastAsia="Times New Roman" w:cs="Times New Roman"/>
          <w:lang w:val="en" w:eastAsia="en-CA"/>
        </w:rPr>
      </w:pPr>
      <w:r w:rsidRPr="000051FF">
        <w:rPr>
          <w:rFonts w:eastAsia="Times New Roman" w:cs="Times New Roman"/>
          <w:lang w:val="en" w:eastAsia="en-CA"/>
        </w:rPr>
        <w:t xml:space="preserve">In addition, measures will be taken as part of the review process </w:t>
      </w:r>
      <w:r w:rsidR="00A003B1" w:rsidRPr="000051FF">
        <w:rPr>
          <w:rFonts w:eastAsia="Times New Roman" w:cs="Times New Roman"/>
          <w:lang w:val="en" w:eastAsia="en-CA"/>
        </w:rPr>
        <w:t xml:space="preserve">to limit unconscious bias. Equity and diversity will be considered when </w:t>
      </w:r>
      <w:r w:rsidR="00E7122E" w:rsidRPr="000051FF">
        <w:rPr>
          <w:rFonts w:eastAsia="Times New Roman" w:cs="Times New Roman"/>
          <w:lang w:val="en" w:eastAsia="en-CA"/>
        </w:rPr>
        <w:t xml:space="preserve">identifying external reviewers and </w:t>
      </w:r>
      <w:r w:rsidR="00A003B1" w:rsidRPr="000051FF">
        <w:rPr>
          <w:rFonts w:eastAsia="Times New Roman" w:cs="Times New Roman"/>
          <w:lang w:val="en" w:eastAsia="en-CA"/>
        </w:rPr>
        <w:t>potential committee members for the multidisciplinary review panel. External reviewers will be provided with guidelines on limiting unconscious bias</w:t>
      </w:r>
      <w:r w:rsidR="00A21E72" w:rsidRPr="000051FF">
        <w:rPr>
          <w:rFonts w:eastAsia="Times New Roman" w:cs="Times New Roman"/>
          <w:lang w:val="en" w:eastAsia="en-CA"/>
        </w:rPr>
        <w:t>,</w:t>
      </w:r>
      <w:r w:rsidR="00A003B1" w:rsidRPr="000051FF">
        <w:rPr>
          <w:rFonts w:eastAsia="Times New Roman" w:cs="Times New Roman"/>
          <w:lang w:val="en" w:eastAsia="en-CA"/>
        </w:rPr>
        <w:t xml:space="preserve"> and committee members will receive </w:t>
      </w:r>
      <w:r w:rsidR="00635024" w:rsidRPr="000051FF">
        <w:rPr>
          <w:rFonts w:eastAsia="Times New Roman" w:cs="Times New Roman"/>
          <w:lang w:val="en" w:eastAsia="en-CA"/>
        </w:rPr>
        <w:t>training on limiting unconscious bias.</w:t>
      </w:r>
      <w:r w:rsidR="00637E11" w:rsidRPr="000051FF">
        <w:rPr>
          <w:rFonts w:eastAsia="Times New Roman" w:cs="Times New Roman"/>
          <w:lang w:val="en" w:eastAsia="en-CA"/>
        </w:rPr>
        <w:t xml:space="preserve"> </w:t>
      </w:r>
      <w:r w:rsidR="008417A3" w:rsidRPr="000051FF">
        <w:rPr>
          <w:rFonts w:eastAsia="Times New Roman" w:cs="Times New Roman"/>
          <w:lang w:val="en" w:eastAsia="en-CA"/>
        </w:rPr>
        <w:t>Measures will also be taken to ensure that individuals with career interruptions (e.g.</w:t>
      </w:r>
      <w:r w:rsidR="00AC0BE6" w:rsidRPr="000051FF">
        <w:rPr>
          <w:rFonts w:eastAsia="Times New Roman" w:cs="Times New Roman"/>
          <w:lang w:val="en" w:eastAsia="en-CA"/>
        </w:rPr>
        <w:t>,</w:t>
      </w:r>
      <w:r w:rsidR="008417A3" w:rsidRPr="000051FF">
        <w:rPr>
          <w:rFonts w:eastAsia="Times New Roman" w:cs="Times New Roman"/>
          <w:lang w:val="en" w:eastAsia="en-CA"/>
        </w:rPr>
        <w:t xml:space="preserve"> parental leave) are not disadvantaged</w:t>
      </w:r>
      <w:r w:rsidR="005A1F75" w:rsidRPr="000051FF">
        <w:rPr>
          <w:rFonts w:eastAsia="Times New Roman" w:cs="Times New Roman"/>
          <w:lang w:val="en" w:eastAsia="en-CA"/>
        </w:rPr>
        <w:t xml:space="preserve"> </w:t>
      </w:r>
      <w:r w:rsidR="00AC0BE6" w:rsidRPr="000051FF">
        <w:rPr>
          <w:rFonts w:eastAsia="Times New Roman" w:cs="Times New Roman"/>
          <w:lang w:val="en" w:eastAsia="en-CA"/>
        </w:rPr>
        <w:t xml:space="preserve">during </w:t>
      </w:r>
      <w:r w:rsidR="005A1F75" w:rsidRPr="000051FF">
        <w:rPr>
          <w:rFonts w:eastAsia="Times New Roman" w:cs="Times New Roman"/>
          <w:lang w:val="en" w:eastAsia="en-CA"/>
        </w:rPr>
        <w:t xml:space="preserve">the evaluation process. </w:t>
      </w:r>
    </w:p>
    <w:p w14:paraId="46D3C14D" w14:textId="77777777" w:rsidR="00586675" w:rsidRPr="00304B92" w:rsidRDefault="00586675" w:rsidP="00304B92">
      <w:pPr>
        <w:pStyle w:val="Heading3"/>
        <w:rPr>
          <w:rFonts w:asciiTheme="minorHAnsi" w:hAnsiTheme="minorHAnsi"/>
          <w:color w:val="auto"/>
        </w:rPr>
      </w:pPr>
      <w:bookmarkStart w:id="5" w:name="_Toc486943789"/>
      <w:r w:rsidRPr="00304B92">
        <w:rPr>
          <w:rFonts w:asciiTheme="minorHAnsi" w:hAnsiTheme="minorHAnsi"/>
          <w:color w:val="auto"/>
        </w:rPr>
        <w:t xml:space="preserve">Are the research chairs </w:t>
      </w:r>
      <w:r w:rsidR="009E160F" w:rsidRPr="00304B92">
        <w:rPr>
          <w:rFonts w:asciiTheme="minorHAnsi" w:hAnsiTheme="minorHAnsi"/>
          <w:color w:val="auto"/>
        </w:rPr>
        <w:t xml:space="preserve">awards </w:t>
      </w:r>
      <w:r w:rsidRPr="00304B92">
        <w:rPr>
          <w:rFonts w:asciiTheme="minorHAnsi" w:hAnsiTheme="minorHAnsi"/>
          <w:color w:val="auto"/>
        </w:rPr>
        <w:t>renewable?</w:t>
      </w:r>
      <w:bookmarkEnd w:id="5"/>
      <w:r w:rsidRPr="00304B92">
        <w:rPr>
          <w:rFonts w:asciiTheme="minorHAnsi" w:hAnsiTheme="minorHAnsi"/>
          <w:color w:val="auto"/>
        </w:rPr>
        <w:t xml:space="preserve"> </w:t>
      </w:r>
    </w:p>
    <w:p w14:paraId="46D3C14E" w14:textId="77777777" w:rsidR="000B32E8" w:rsidRPr="000051FF" w:rsidRDefault="005809A3" w:rsidP="000051FF">
      <w:pPr>
        <w:spacing w:before="240"/>
        <w:rPr>
          <w:rFonts w:cs="Arial"/>
        </w:rPr>
      </w:pPr>
      <w:r w:rsidRPr="000051FF">
        <w:rPr>
          <w:rFonts w:cs="Arial"/>
        </w:rPr>
        <w:t>The awards are</w:t>
      </w:r>
      <w:r w:rsidR="00236899" w:rsidRPr="000051FF">
        <w:rPr>
          <w:rFonts w:cs="Arial"/>
        </w:rPr>
        <w:t xml:space="preserve"> tenable</w:t>
      </w:r>
      <w:r w:rsidRPr="000051FF">
        <w:rPr>
          <w:rFonts w:cs="Arial"/>
        </w:rPr>
        <w:t xml:space="preserve"> for seven years and </w:t>
      </w:r>
      <w:r w:rsidR="005C0667" w:rsidRPr="000051FF">
        <w:rPr>
          <w:rFonts w:cs="Arial"/>
        </w:rPr>
        <w:t xml:space="preserve">are </w:t>
      </w:r>
      <w:r w:rsidRPr="000051FF">
        <w:rPr>
          <w:rFonts w:cs="Arial"/>
        </w:rPr>
        <w:t>non-renewable.</w:t>
      </w:r>
      <w:r w:rsidR="00A21E72" w:rsidRPr="000051FF">
        <w:rPr>
          <w:rFonts w:cs="Arial"/>
        </w:rPr>
        <w:t xml:space="preserve"> As part of the application process,</w:t>
      </w:r>
      <w:r w:rsidRPr="000051FF">
        <w:rPr>
          <w:rFonts w:cs="Arial"/>
        </w:rPr>
        <w:t xml:space="preserve"> </w:t>
      </w:r>
      <w:r w:rsidR="00A21E72" w:rsidRPr="000051FF">
        <w:rPr>
          <w:rFonts w:cs="Arial"/>
        </w:rPr>
        <w:t>i</w:t>
      </w:r>
      <w:r w:rsidRPr="000051FF">
        <w:rPr>
          <w:rFonts w:cs="Arial"/>
        </w:rPr>
        <w:t xml:space="preserve">nstitutions will </w:t>
      </w:r>
      <w:r w:rsidR="00A81DCA" w:rsidRPr="000051FF">
        <w:rPr>
          <w:rFonts w:cs="Arial"/>
        </w:rPr>
        <w:t xml:space="preserve">need to provide a plan for ensuring the sustainability and retention of the </w:t>
      </w:r>
      <w:proofErr w:type="spellStart"/>
      <w:r w:rsidR="00A81DCA" w:rsidRPr="000051FF">
        <w:rPr>
          <w:rFonts w:cs="Arial"/>
        </w:rPr>
        <w:t>chairholder</w:t>
      </w:r>
      <w:proofErr w:type="spellEnd"/>
      <w:r w:rsidR="00A81DCA" w:rsidRPr="000051FF">
        <w:rPr>
          <w:rFonts w:cs="Arial"/>
        </w:rPr>
        <w:t xml:space="preserve"> beyond the period of the award.</w:t>
      </w:r>
    </w:p>
    <w:p w14:paraId="46D3C14F" w14:textId="77777777" w:rsidR="0077436B" w:rsidRPr="00304B92" w:rsidRDefault="0077436B" w:rsidP="00304B92">
      <w:pPr>
        <w:pStyle w:val="Heading3"/>
        <w:rPr>
          <w:rFonts w:asciiTheme="minorHAnsi" w:hAnsiTheme="minorHAnsi"/>
          <w:color w:val="auto"/>
        </w:rPr>
      </w:pPr>
      <w:bookmarkStart w:id="6" w:name="_Toc486943790"/>
      <w:r w:rsidRPr="00304B92">
        <w:rPr>
          <w:rFonts w:asciiTheme="minorHAnsi" w:hAnsiTheme="minorHAnsi"/>
          <w:color w:val="auto"/>
        </w:rPr>
        <w:t>What will happen in the event that a successful candidate does not accept the award?</w:t>
      </w:r>
      <w:bookmarkEnd w:id="6"/>
    </w:p>
    <w:p w14:paraId="46D3C150" w14:textId="77777777" w:rsidR="0077436B" w:rsidRPr="000051FF" w:rsidRDefault="0077436B" w:rsidP="000051FF">
      <w:pPr>
        <w:spacing w:before="240"/>
        <w:rPr>
          <w:rFonts w:cs="Arial"/>
        </w:rPr>
      </w:pPr>
      <w:r w:rsidRPr="000051FF">
        <w:rPr>
          <w:rFonts w:cs="Arial"/>
        </w:rPr>
        <w:t>If a successful candidate does not accept the award</w:t>
      </w:r>
      <w:r w:rsidR="00E51323" w:rsidRPr="000051FF">
        <w:rPr>
          <w:rFonts w:cs="Arial"/>
        </w:rPr>
        <w:t>,</w:t>
      </w:r>
      <w:r w:rsidRPr="000051FF">
        <w:rPr>
          <w:rFonts w:cs="Arial"/>
        </w:rPr>
        <w:t xml:space="preserve"> </w:t>
      </w:r>
      <w:r w:rsidR="00EF23F5" w:rsidRPr="000051FF">
        <w:rPr>
          <w:rFonts w:cs="Arial"/>
        </w:rPr>
        <w:t>it</w:t>
      </w:r>
      <w:r w:rsidRPr="000051FF">
        <w:rPr>
          <w:rFonts w:cs="Arial"/>
        </w:rPr>
        <w:t xml:space="preserve"> will be offered to the next institution and candidate on the reversion list. </w:t>
      </w:r>
    </w:p>
    <w:p w14:paraId="46D3C151" w14:textId="77777777" w:rsidR="000B32E8" w:rsidRPr="000051FF" w:rsidRDefault="000B32E8" w:rsidP="000051FF">
      <w:pPr>
        <w:spacing w:before="240"/>
        <w:jc w:val="center"/>
        <w:rPr>
          <w:rFonts w:cs="Arial"/>
          <w:b/>
        </w:rPr>
      </w:pPr>
      <w:r w:rsidRPr="000051FF">
        <w:rPr>
          <w:rFonts w:cs="Arial"/>
          <w:b/>
        </w:rPr>
        <w:t>Application Process</w:t>
      </w:r>
    </w:p>
    <w:p w14:paraId="46D3C152" w14:textId="77777777" w:rsidR="007201D6" w:rsidRPr="00304B92" w:rsidRDefault="007201D6" w:rsidP="00304B92">
      <w:pPr>
        <w:pStyle w:val="Heading3"/>
        <w:rPr>
          <w:rFonts w:asciiTheme="minorHAnsi" w:hAnsiTheme="minorHAnsi"/>
          <w:color w:val="auto"/>
        </w:rPr>
      </w:pPr>
      <w:bookmarkStart w:id="7" w:name="_Toc486943791"/>
      <w:r w:rsidRPr="00304B92">
        <w:rPr>
          <w:rFonts w:asciiTheme="minorHAnsi" w:hAnsiTheme="minorHAnsi"/>
          <w:color w:val="auto"/>
        </w:rPr>
        <w:lastRenderedPageBreak/>
        <w:t>How do I determine if my institution is eligible</w:t>
      </w:r>
      <w:r w:rsidR="009B59BB" w:rsidRPr="00304B92">
        <w:rPr>
          <w:rFonts w:asciiTheme="minorHAnsi" w:hAnsiTheme="minorHAnsi"/>
          <w:color w:val="auto"/>
        </w:rPr>
        <w:t xml:space="preserve"> to apply</w:t>
      </w:r>
      <w:r w:rsidRPr="00304B92">
        <w:rPr>
          <w:rFonts w:asciiTheme="minorHAnsi" w:hAnsiTheme="minorHAnsi"/>
          <w:color w:val="auto"/>
        </w:rPr>
        <w:t>?</w:t>
      </w:r>
      <w:bookmarkEnd w:id="7"/>
    </w:p>
    <w:p w14:paraId="46D3C153" w14:textId="77777777" w:rsidR="00010673" w:rsidRPr="000051FF" w:rsidRDefault="003276EF" w:rsidP="000051FF">
      <w:pPr>
        <w:spacing w:before="240"/>
        <w:rPr>
          <w:rFonts w:eastAsia="Times New Roman" w:cs="Arial"/>
          <w:lang w:val="en" w:eastAsia="en-CA"/>
        </w:rPr>
      </w:pPr>
      <w:r w:rsidRPr="000051FF">
        <w:rPr>
          <w:rFonts w:cs="Arial"/>
        </w:rPr>
        <w:t>Degree-granting i</w:t>
      </w:r>
      <w:r w:rsidR="00010673" w:rsidRPr="000051FF">
        <w:rPr>
          <w:rFonts w:cs="Arial"/>
        </w:rPr>
        <w:t xml:space="preserve">nstitutions </w:t>
      </w:r>
      <w:r w:rsidR="00EF23F5" w:rsidRPr="000051FF">
        <w:rPr>
          <w:rFonts w:cs="Arial"/>
        </w:rPr>
        <w:t>are eligible to apply if they</w:t>
      </w:r>
      <w:r w:rsidR="00010673" w:rsidRPr="000051FF">
        <w:rPr>
          <w:rFonts w:cs="Arial"/>
        </w:rPr>
        <w:t xml:space="preserve"> have received</w:t>
      </w:r>
      <w:r w:rsidR="00010673" w:rsidRPr="000051FF">
        <w:rPr>
          <w:rFonts w:cs="Arial"/>
          <w:b/>
        </w:rPr>
        <w:t xml:space="preserve"> </w:t>
      </w:r>
      <w:r w:rsidR="00010673" w:rsidRPr="000051FF">
        <w:rPr>
          <w:rFonts w:eastAsia="Times New Roman" w:cs="Arial"/>
          <w:lang w:val="en" w:eastAsia="en-CA"/>
        </w:rPr>
        <w:t xml:space="preserve">an average of $1,000,000 or more </w:t>
      </w:r>
      <w:r w:rsidR="0082733A" w:rsidRPr="000051FF">
        <w:rPr>
          <w:rFonts w:eastAsia="Times New Roman" w:cs="Arial"/>
          <w:lang w:val="en" w:eastAsia="en-CA"/>
        </w:rPr>
        <w:t xml:space="preserve">per year </w:t>
      </w:r>
      <w:r w:rsidR="00010673" w:rsidRPr="000051FF">
        <w:rPr>
          <w:rFonts w:eastAsia="Times New Roman" w:cs="Arial"/>
          <w:lang w:val="en" w:eastAsia="en-CA"/>
        </w:rPr>
        <w:t xml:space="preserve">from the three federal granting agencies: the </w:t>
      </w:r>
      <w:hyperlink r:id="rId10" w:history="1">
        <w:r w:rsidR="00010673" w:rsidRPr="000051FF">
          <w:rPr>
            <w:rFonts w:eastAsia="Times New Roman" w:cs="Arial"/>
            <w:color w:val="0000FF"/>
            <w:u w:val="single"/>
            <w:lang w:val="en" w:eastAsia="en-CA"/>
          </w:rPr>
          <w:t>Canadian Institutes of Health Research</w:t>
        </w:r>
      </w:hyperlink>
      <w:r w:rsidR="00010673" w:rsidRPr="000051FF">
        <w:rPr>
          <w:rFonts w:eastAsia="Times New Roman" w:cs="Arial"/>
          <w:lang w:val="en" w:eastAsia="en-CA"/>
        </w:rPr>
        <w:t xml:space="preserve">, the </w:t>
      </w:r>
      <w:hyperlink r:id="rId11" w:history="1">
        <w:r w:rsidR="00010673" w:rsidRPr="000051FF">
          <w:rPr>
            <w:rFonts w:eastAsia="Times New Roman" w:cs="Arial"/>
            <w:color w:val="0000FF"/>
            <w:u w:val="single"/>
            <w:lang w:val="en" w:eastAsia="en-CA"/>
          </w:rPr>
          <w:t>Natural Sciences and Engineering Research Council</w:t>
        </w:r>
      </w:hyperlink>
      <w:r w:rsidR="00010673" w:rsidRPr="000051FF">
        <w:rPr>
          <w:rFonts w:eastAsia="Times New Roman" w:cs="Arial"/>
          <w:lang w:val="en" w:eastAsia="en-CA"/>
        </w:rPr>
        <w:t xml:space="preserve">, and the </w:t>
      </w:r>
      <w:hyperlink r:id="rId12" w:history="1">
        <w:r w:rsidR="00010673" w:rsidRPr="000051FF">
          <w:rPr>
            <w:rFonts w:eastAsia="Times New Roman" w:cs="Arial"/>
            <w:color w:val="0000FF"/>
            <w:u w:val="single"/>
            <w:lang w:val="en" w:eastAsia="en-CA"/>
          </w:rPr>
          <w:t>Social Sciences and Humanities Research Council</w:t>
        </w:r>
      </w:hyperlink>
      <w:r w:rsidRPr="000051FF">
        <w:rPr>
          <w:rFonts w:eastAsia="Times New Roman" w:cs="Arial"/>
          <w:lang w:val="en" w:eastAsia="en-CA"/>
        </w:rPr>
        <w:t xml:space="preserve">. </w:t>
      </w:r>
    </w:p>
    <w:p w14:paraId="46D3C154" w14:textId="77777777" w:rsidR="00A673C9" w:rsidRPr="00304B92" w:rsidRDefault="00A673C9" w:rsidP="00304B92">
      <w:pPr>
        <w:pStyle w:val="Heading3"/>
        <w:rPr>
          <w:rFonts w:asciiTheme="minorHAnsi" w:hAnsiTheme="minorHAnsi"/>
          <w:color w:val="auto"/>
        </w:rPr>
      </w:pPr>
      <w:bookmarkStart w:id="8" w:name="_Toc486943792"/>
      <w:r w:rsidRPr="00304B92">
        <w:rPr>
          <w:rFonts w:asciiTheme="minorHAnsi" w:hAnsiTheme="minorHAnsi"/>
          <w:color w:val="auto"/>
        </w:rPr>
        <w:t>What candidates are eligible to be submitted to the program?</w:t>
      </w:r>
      <w:bookmarkEnd w:id="8"/>
    </w:p>
    <w:p w14:paraId="46D3C155" w14:textId="77777777" w:rsidR="00FD6CEA" w:rsidRPr="000051FF" w:rsidRDefault="00FD6CEA" w:rsidP="000051FF">
      <w:pPr>
        <w:spacing w:before="240" w:after="100" w:afterAutospacing="1"/>
        <w:outlineLvl w:val="3"/>
        <w:rPr>
          <w:rFonts w:cs="Arial"/>
          <w:color w:val="000000" w:themeColor="text1"/>
        </w:rPr>
      </w:pPr>
      <w:r w:rsidRPr="000051FF">
        <w:rPr>
          <w:rFonts w:cs="Arial"/>
          <w:color w:val="000000" w:themeColor="text1"/>
        </w:rPr>
        <w:t>Only researchers who are internationally based at the time of the application</w:t>
      </w:r>
      <w:r w:rsidR="008B05F2" w:rsidRPr="000051FF">
        <w:rPr>
          <w:rFonts w:cs="Arial"/>
          <w:color w:val="000000" w:themeColor="text1"/>
        </w:rPr>
        <w:t xml:space="preserve"> (both working and residing outside of Canada)</w:t>
      </w:r>
      <w:r w:rsidRPr="000051FF">
        <w:rPr>
          <w:rFonts w:cs="Arial"/>
          <w:color w:val="000000" w:themeColor="text1"/>
        </w:rPr>
        <w:t xml:space="preserve">, including Canadian expatriates, are eligible to the program. Researchers who are already at a Canadian institution are not eligible. </w:t>
      </w:r>
      <w:r w:rsidR="0088070C" w:rsidRPr="000051FF">
        <w:rPr>
          <w:rFonts w:cs="Arial"/>
          <w:color w:val="000000" w:themeColor="text1"/>
        </w:rPr>
        <w:t xml:space="preserve">Nominated </w:t>
      </w:r>
      <w:r w:rsidR="0088070C" w:rsidRPr="000051FF">
        <w:rPr>
          <w:rFonts w:eastAsia="Times New Roman" w:cs="Times New Roman"/>
          <w:color w:val="000000"/>
          <w:lang w:eastAsia="en-CA"/>
        </w:rPr>
        <w:t>i</w:t>
      </w:r>
      <w:r w:rsidR="00FB48E0" w:rsidRPr="000051FF">
        <w:rPr>
          <w:rFonts w:eastAsia="Times New Roman" w:cs="Times New Roman"/>
          <w:color w:val="000000"/>
          <w:lang w:eastAsia="en-CA"/>
        </w:rPr>
        <w:t>ndividuals must hold a full</w:t>
      </w:r>
      <w:r w:rsidR="0088070C" w:rsidRPr="000051FF">
        <w:rPr>
          <w:rFonts w:eastAsia="Times New Roman" w:cs="Times New Roman"/>
          <w:color w:val="000000"/>
          <w:lang w:eastAsia="en-CA"/>
        </w:rPr>
        <w:t>-</w:t>
      </w:r>
      <w:r w:rsidR="00FB48E0" w:rsidRPr="000051FF">
        <w:rPr>
          <w:rFonts w:eastAsia="Times New Roman" w:cs="Times New Roman"/>
          <w:color w:val="000000"/>
          <w:lang w:eastAsia="en-CA"/>
        </w:rPr>
        <w:t xml:space="preserve">time academic appointment at the </w:t>
      </w:r>
      <w:r w:rsidR="00870EC2" w:rsidRPr="000051FF">
        <w:rPr>
          <w:rFonts w:eastAsia="Times New Roman" w:cs="Times New Roman"/>
          <w:color w:val="000000"/>
          <w:lang w:eastAsia="en-CA"/>
        </w:rPr>
        <w:t xml:space="preserve">Canadian </w:t>
      </w:r>
      <w:r w:rsidR="00FB48E0" w:rsidRPr="000051FF">
        <w:rPr>
          <w:rFonts w:eastAsia="Times New Roman" w:cs="Times New Roman"/>
          <w:color w:val="000000"/>
          <w:lang w:eastAsia="en-CA"/>
        </w:rPr>
        <w:t>nominating institution</w:t>
      </w:r>
      <w:r w:rsidR="00755EDC" w:rsidRPr="000051FF">
        <w:rPr>
          <w:rFonts w:eastAsia="Times New Roman" w:cs="Times New Roman"/>
          <w:color w:val="000000"/>
          <w:lang w:eastAsia="en-CA"/>
        </w:rPr>
        <w:t xml:space="preserve"> as of the start date of </w:t>
      </w:r>
      <w:r w:rsidR="00FB48E0" w:rsidRPr="000051FF">
        <w:rPr>
          <w:rFonts w:eastAsia="Times New Roman" w:cs="Times New Roman"/>
          <w:color w:val="000000"/>
          <w:lang w:eastAsia="en-CA"/>
        </w:rPr>
        <w:t>the chair award</w:t>
      </w:r>
      <w:r w:rsidR="0088070C" w:rsidRPr="000051FF">
        <w:rPr>
          <w:rFonts w:eastAsia="Times New Roman" w:cs="Times New Roman"/>
          <w:color w:val="000000"/>
          <w:lang w:eastAsia="en-CA"/>
        </w:rPr>
        <w:t>.</w:t>
      </w:r>
      <w:r w:rsidR="00152460" w:rsidRPr="000051FF">
        <w:rPr>
          <w:rFonts w:eastAsia="Times New Roman" w:cs="Times New Roman"/>
          <w:color w:val="000000"/>
          <w:lang w:eastAsia="en-CA"/>
        </w:rPr>
        <w:t xml:space="preserve"> </w:t>
      </w:r>
      <w:r w:rsidR="00152460" w:rsidRPr="000051FF">
        <w:rPr>
          <w:rFonts w:eastAsia="Times New Roman" w:cs="Arial"/>
          <w:lang w:val="en" w:eastAsia="en-CA"/>
        </w:rPr>
        <w:t>Refer to Eligibility of Nominees for more information.</w:t>
      </w:r>
    </w:p>
    <w:p w14:paraId="46D3C156" w14:textId="77777777" w:rsidR="009E160F" w:rsidRPr="00304B92" w:rsidRDefault="009E160F" w:rsidP="00304B92">
      <w:pPr>
        <w:pStyle w:val="Heading3"/>
        <w:rPr>
          <w:rFonts w:asciiTheme="minorHAnsi" w:hAnsiTheme="minorHAnsi"/>
          <w:color w:val="auto"/>
        </w:rPr>
      </w:pPr>
      <w:bookmarkStart w:id="9" w:name="_Toc486943793"/>
      <w:r w:rsidRPr="00304B92">
        <w:rPr>
          <w:rFonts w:asciiTheme="minorHAnsi" w:hAnsiTheme="minorHAnsi"/>
          <w:color w:val="auto"/>
        </w:rPr>
        <w:t>Can a current CERC or C</w:t>
      </w:r>
      <w:r w:rsidR="006B5DA6" w:rsidRPr="00304B92">
        <w:rPr>
          <w:rFonts w:asciiTheme="minorHAnsi" w:hAnsiTheme="minorHAnsi"/>
          <w:color w:val="auto"/>
        </w:rPr>
        <w:t xml:space="preserve">anada Research </w:t>
      </w:r>
      <w:proofErr w:type="spellStart"/>
      <w:r w:rsidR="006B5DA6" w:rsidRPr="00304B92">
        <w:rPr>
          <w:rFonts w:asciiTheme="minorHAnsi" w:hAnsiTheme="minorHAnsi"/>
          <w:color w:val="auto"/>
        </w:rPr>
        <w:t>Chairholder</w:t>
      </w:r>
      <w:proofErr w:type="spellEnd"/>
      <w:r w:rsidR="006B5DA6" w:rsidRPr="00304B92">
        <w:rPr>
          <w:rFonts w:asciiTheme="minorHAnsi" w:hAnsiTheme="minorHAnsi"/>
          <w:color w:val="auto"/>
        </w:rPr>
        <w:t xml:space="preserve"> (CRC) be a can</w:t>
      </w:r>
      <w:r w:rsidRPr="00304B92">
        <w:rPr>
          <w:rFonts w:asciiTheme="minorHAnsi" w:hAnsiTheme="minorHAnsi"/>
          <w:color w:val="auto"/>
        </w:rPr>
        <w:t>didate?</w:t>
      </w:r>
      <w:bookmarkEnd w:id="9"/>
    </w:p>
    <w:p w14:paraId="46D3C157" w14:textId="77777777" w:rsidR="00FD6CEA" w:rsidRPr="000051FF" w:rsidRDefault="00AF00BC" w:rsidP="000051FF">
      <w:pPr>
        <w:spacing w:before="240"/>
        <w:rPr>
          <w:rFonts w:cs="Arial"/>
        </w:rPr>
      </w:pPr>
      <w:r w:rsidRPr="000051FF">
        <w:rPr>
          <w:rFonts w:cs="Arial"/>
        </w:rPr>
        <w:t xml:space="preserve">No, current </w:t>
      </w:r>
      <w:r w:rsidR="006B5DA6" w:rsidRPr="000051FF">
        <w:rPr>
          <w:rFonts w:cs="Arial"/>
        </w:rPr>
        <w:t xml:space="preserve">CERCs and CRCs </w:t>
      </w:r>
      <w:r w:rsidRPr="000051FF">
        <w:rPr>
          <w:rFonts w:cs="Arial"/>
        </w:rPr>
        <w:t>are not eligible to the program.</w:t>
      </w:r>
    </w:p>
    <w:p w14:paraId="46D3C158" w14:textId="77777777" w:rsidR="009E160F" w:rsidRPr="00304B92" w:rsidRDefault="009E160F" w:rsidP="00304B92">
      <w:pPr>
        <w:pStyle w:val="Heading3"/>
        <w:rPr>
          <w:rFonts w:asciiTheme="minorHAnsi" w:hAnsiTheme="minorHAnsi"/>
          <w:color w:val="auto"/>
        </w:rPr>
      </w:pPr>
      <w:bookmarkStart w:id="10" w:name="_Toc486943794"/>
      <w:r w:rsidRPr="00304B92">
        <w:rPr>
          <w:rFonts w:asciiTheme="minorHAnsi" w:hAnsiTheme="minorHAnsi"/>
          <w:color w:val="auto"/>
        </w:rPr>
        <w:t>Can a potential CER</w:t>
      </w:r>
      <w:r w:rsidR="002329E0" w:rsidRPr="00304B92">
        <w:rPr>
          <w:rFonts w:asciiTheme="minorHAnsi" w:hAnsiTheme="minorHAnsi"/>
          <w:color w:val="auto"/>
        </w:rPr>
        <w:t>C candidate be submitted to the program</w:t>
      </w:r>
      <w:r w:rsidRPr="00304B92">
        <w:rPr>
          <w:rFonts w:asciiTheme="minorHAnsi" w:hAnsiTheme="minorHAnsi"/>
          <w:color w:val="auto"/>
        </w:rPr>
        <w:t>?</w:t>
      </w:r>
      <w:bookmarkEnd w:id="10"/>
    </w:p>
    <w:p w14:paraId="46D3C159" w14:textId="77777777" w:rsidR="00AF00BC" w:rsidRPr="000051FF" w:rsidRDefault="00E17258" w:rsidP="000051FF">
      <w:pPr>
        <w:spacing w:before="240"/>
        <w:rPr>
          <w:rFonts w:cs="Arial"/>
          <w:b/>
        </w:rPr>
      </w:pPr>
      <w:r w:rsidRPr="000051FF">
        <w:rPr>
          <w:rFonts w:cs="Arial"/>
          <w:color w:val="000000" w:themeColor="text1"/>
        </w:rPr>
        <w:t>A potential CERC candidate who is internationally based at the time of the application is elig</w:t>
      </w:r>
      <w:r w:rsidR="006C10E5" w:rsidRPr="000051FF">
        <w:rPr>
          <w:rFonts w:cs="Arial"/>
          <w:color w:val="000000" w:themeColor="text1"/>
        </w:rPr>
        <w:t>i</w:t>
      </w:r>
      <w:r w:rsidRPr="000051FF">
        <w:rPr>
          <w:rFonts w:cs="Arial"/>
          <w:color w:val="000000" w:themeColor="text1"/>
        </w:rPr>
        <w:t>ble.</w:t>
      </w:r>
    </w:p>
    <w:p w14:paraId="46D3C15A" w14:textId="77777777" w:rsidR="00DF0B03" w:rsidRPr="00304B92" w:rsidRDefault="00DF0B03" w:rsidP="00304B92">
      <w:pPr>
        <w:pStyle w:val="Heading3"/>
        <w:rPr>
          <w:rFonts w:asciiTheme="minorHAnsi" w:hAnsiTheme="minorHAnsi"/>
          <w:color w:val="auto"/>
        </w:rPr>
      </w:pPr>
      <w:bookmarkStart w:id="11" w:name="_Toc486943795"/>
      <w:r w:rsidRPr="00304B92">
        <w:rPr>
          <w:rFonts w:asciiTheme="minorHAnsi" w:hAnsiTheme="minorHAnsi"/>
          <w:color w:val="auto"/>
        </w:rPr>
        <w:t xml:space="preserve">Can a candidate </w:t>
      </w:r>
      <w:r w:rsidR="007B2B2C" w:rsidRPr="00304B92">
        <w:rPr>
          <w:rFonts w:asciiTheme="minorHAnsi" w:hAnsiTheme="minorHAnsi"/>
          <w:color w:val="auto"/>
        </w:rPr>
        <w:t xml:space="preserve">nominated </w:t>
      </w:r>
      <w:r w:rsidR="0050563D" w:rsidRPr="00304B92">
        <w:rPr>
          <w:rFonts w:asciiTheme="minorHAnsi" w:hAnsiTheme="minorHAnsi"/>
          <w:color w:val="auto"/>
        </w:rPr>
        <w:t>for a</w:t>
      </w:r>
      <w:r w:rsidRPr="00304B92">
        <w:rPr>
          <w:rFonts w:asciiTheme="minorHAnsi" w:hAnsiTheme="minorHAnsi"/>
          <w:color w:val="auto"/>
        </w:rPr>
        <w:t xml:space="preserve"> Canada 150 Research Chair </w:t>
      </w:r>
      <w:proofErr w:type="gramStart"/>
      <w:r w:rsidRPr="00304B92">
        <w:rPr>
          <w:rFonts w:asciiTheme="minorHAnsi" w:hAnsiTheme="minorHAnsi"/>
          <w:color w:val="auto"/>
        </w:rPr>
        <w:t>be</w:t>
      </w:r>
      <w:proofErr w:type="gramEnd"/>
      <w:r w:rsidRPr="00304B92">
        <w:rPr>
          <w:rFonts w:asciiTheme="minorHAnsi" w:hAnsiTheme="minorHAnsi"/>
          <w:color w:val="auto"/>
        </w:rPr>
        <w:t xml:space="preserve"> nominated for a CERC in Phase 2 of the current competition?</w:t>
      </w:r>
      <w:bookmarkEnd w:id="11"/>
    </w:p>
    <w:p w14:paraId="46D3C15B" w14:textId="77777777" w:rsidR="00DF0B03" w:rsidRPr="000051FF" w:rsidRDefault="00DF0B03" w:rsidP="000051FF">
      <w:pPr>
        <w:spacing w:before="240"/>
        <w:rPr>
          <w:rFonts w:cs="Arial"/>
        </w:rPr>
      </w:pPr>
      <w:r w:rsidRPr="000051FF">
        <w:rPr>
          <w:rFonts w:cs="Arial"/>
        </w:rPr>
        <w:t>Yes, but a candidate cannot hold a Canada 150 Research Chair and a CERC at the same time.</w:t>
      </w:r>
    </w:p>
    <w:p w14:paraId="46D3C15C" w14:textId="77777777" w:rsidR="00586675" w:rsidRPr="00304B92" w:rsidRDefault="00586675" w:rsidP="00304B92">
      <w:pPr>
        <w:pStyle w:val="Heading3"/>
        <w:rPr>
          <w:rFonts w:asciiTheme="minorHAnsi" w:hAnsiTheme="minorHAnsi"/>
          <w:color w:val="auto"/>
        </w:rPr>
      </w:pPr>
      <w:bookmarkStart w:id="12" w:name="_Toc486943796"/>
      <w:r w:rsidRPr="00304B92">
        <w:rPr>
          <w:rFonts w:asciiTheme="minorHAnsi" w:hAnsiTheme="minorHAnsi"/>
          <w:color w:val="auto"/>
        </w:rPr>
        <w:t>Can a researcher who is already in Canada be submitted as a candidate?</w:t>
      </w:r>
      <w:bookmarkEnd w:id="12"/>
    </w:p>
    <w:p w14:paraId="46D3C15D" w14:textId="77777777" w:rsidR="00A027C2" w:rsidRPr="000051FF" w:rsidRDefault="00A027C2" w:rsidP="000051FF">
      <w:pPr>
        <w:spacing w:before="240" w:after="100" w:afterAutospacing="1"/>
        <w:outlineLvl w:val="3"/>
        <w:rPr>
          <w:rFonts w:cs="Arial"/>
          <w:color w:val="000000" w:themeColor="text1"/>
        </w:rPr>
      </w:pPr>
      <w:r w:rsidRPr="000051FF">
        <w:rPr>
          <w:rFonts w:cs="Arial"/>
          <w:color w:val="000000" w:themeColor="text1"/>
        </w:rPr>
        <w:t>No</w:t>
      </w:r>
      <w:r w:rsidR="000B2B00" w:rsidRPr="000051FF">
        <w:rPr>
          <w:rFonts w:cs="Arial"/>
          <w:color w:val="000000" w:themeColor="text1"/>
        </w:rPr>
        <w:t xml:space="preserve">.  Researchers who are already </w:t>
      </w:r>
      <w:r w:rsidR="007E6948" w:rsidRPr="000051FF">
        <w:rPr>
          <w:rFonts w:cs="Arial"/>
          <w:color w:val="000000" w:themeColor="text1"/>
        </w:rPr>
        <w:t xml:space="preserve">employed </w:t>
      </w:r>
      <w:r w:rsidR="000B2B00" w:rsidRPr="000051FF">
        <w:rPr>
          <w:rFonts w:cs="Arial"/>
          <w:color w:val="000000" w:themeColor="text1"/>
        </w:rPr>
        <w:t xml:space="preserve">at a Canadian institution are not eligible. </w:t>
      </w:r>
      <w:r w:rsidRPr="000051FF">
        <w:rPr>
          <w:rFonts w:cs="Arial"/>
          <w:color w:val="000000" w:themeColor="text1"/>
        </w:rPr>
        <w:t>Only researchers who are internationally based at the time of the application</w:t>
      </w:r>
      <w:r w:rsidR="00C02F39" w:rsidRPr="000051FF">
        <w:rPr>
          <w:rFonts w:cs="Arial"/>
          <w:color w:val="000000" w:themeColor="text1"/>
        </w:rPr>
        <w:t xml:space="preserve"> (</w:t>
      </w:r>
      <w:r w:rsidR="005C2797" w:rsidRPr="000051FF">
        <w:rPr>
          <w:rFonts w:cs="Arial"/>
          <w:color w:val="000000" w:themeColor="text1"/>
        </w:rPr>
        <w:t xml:space="preserve">both </w:t>
      </w:r>
      <w:r w:rsidR="00C02F39" w:rsidRPr="000051FF">
        <w:rPr>
          <w:rFonts w:cs="Arial"/>
          <w:color w:val="000000" w:themeColor="text1"/>
        </w:rPr>
        <w:t>working and residing outside of Canada)</w:t>
      </w:r>
      <w:r w:rsidRPr="000051FF">
        <w:rPr>
          <w:rFonts w:cs="Arial"/>
          <w:color w:val="000000" w:themeColor="text1"/>
        </w:rPr>
        <w:t xml:space="preserve">, including Canadian expatriates, are eligible to the program. </w:t>
      </w:r>
    </w:p>
    <w:p w14:paraId="46D3C15E" w14:textId="77777777" w:rsidR="007201D6" w:rsidRPr="00304B92" w:rsidRDefault="007201D6" w:rsidP="00304B92">
      <w:pPr>
        <w:pStyle w:val="Heading3"/>
        <w:rPr>
          <w:rFonts w:asciiTheme="minorHAnsi" w:hAnsiTheme="minorHAnsi"/>
          <w:color w:val="auto"/>
        </w:rPr>
      </w:pPr>
      <w:bookmarkStart w:id="13" w:name="_Toc486943797"/>
      <w:r w:rsidRPr="00304B92">
        <w:rPr>
          <w:rFonts w:asciiTheme="minorHAnsi" w:hAnsiTheme="minorHAnsi"/>
          <w:color w:val="auto"/>
        </w:rPr>
        <w:t>How m</w:t>
      </w:r>
      <w:r w:rsidR="009B59BB" w:rsidRPr="00304B92">
        <w:rPr>
          <w:rFonts w:asciiTheme="minorHAnsi" w:hAnsiTheme="minorHAnsi"/>
          <w:color w:val="auto"/>
        </w:rPr>
        <w:t xml:space="preserve">any applications can </w:t>
      </w:r>
      <w:r w:rsidR="00012646" w:rsidRPr="00304B92">
        <w:rPr>
          <w:rFonts w:asciiTheme="minorHAnsi" w:hAnsiTheme="minorHAnsi"/>
          <w:color w:val="auto"/>
        </w:rPr>
        <w:t xml:space="preserve">be </w:t>
      </w:r>
      <w:r w:rsidRPr="00304B92">
        <w:rPr>
          <w:rFonts w:asciiTheme="minorHAnsi" w:hAnsiTheme="minorHAnsi"/>
          <w:color w:val="auto"/>
        </w:rPr>
        <w:t>submit</w:t>
      </w:r>
      <w:r w:rsidR="00012646" w:rsidRPr="00304B92">
        <w:rPr>
          <w:rFonts w:asciiTheme="minorHAnsi" w:hAnsiTheme="minorHAnsi"/>
          <w:color w:val="auto"/>
        </w:rPr>
        <w:t>ted by institutions</w:t>
      </w:r>
      <w:r w:rsidRPr="00304B92">
        <w:rPr>
          <w:rFonts w:asciiTheme="minorHAnsi" w:hAnsiTheme="minorHAnsi"/>
          <w:color w:val="auto"/>
        </w:rPr>
        <w:t>?</w:t>
      </w:r>
      <w:bookmarkEnd w:id="13"/>
    </w:p>
    <w:p w14:paraId="46D3C15F" w14:textId="7AF5882C" w:rsidR="00A027C2" w:rsidRPr="000051FF" w:rsidRDefault="00A027C2" w:rsidP="000051FF">
      <w:pPr>
        <w:spacing w:before="240" w:after="100" w:afterAutospacing="1"/>
        <w:rPr>
          <w:rFonts w:eastAsia="Times New Roman" w:cs="Arial"/>
          <w:lang w:val="en" w:eastAsia="en-CA"/>
        </w:rPr>
      </w:pPr>
      <w:r w:rsidRPr="000051FF">
        <w:rPr>
          <w:rFonts w:eastAsia="Times New Roman" w:cs="Arial"/>
          <w:lang w:val="en" w:eastAsia="en-CA"/>
        </w:rPr>
        <w:t>Eligible institutions may only submit</w:t>
      </w:r>
      <w:r w:rsidR="00542A9A" w:rsidRPr="000051FF">
        <w:rPr>
          <w:rFonts w:eastAsia="Times New Roman" w:cs="Arial"/>
          <w:lang w:val="en" w:eastAsia="en-CA"/>
        </w:rPr>
        <w:t xml:space="preserve"> up to</w:t>
      </w:r>
      <w:r w:rsidRPr="000051FF">
        <w:rPr>
          <w:rFonts w:eastAsia="Times New Roman" w:cs="Arial"/>
          <w:lang w:val="en" w:eastAsia="en-CA"/>
        </w:rPr>
        <w:t xml:space="preserve"> a </w:t>
      </w:r>
      <w:r w:rsidRPr="00352F93">
        <w:rPr>
          <w:rFonts w:eastAsia="Times New Roman" w:cs="Arial"/>
          <w:b/>
          <w:lang w:val="en" w:eastAsia="en-CA"/>
        </w:rPr>
        <w:t>limited number of applications</w:t>
      </w:r>
      <w:r w:rsidR="00907CAD" w:rsidRPr="00352F93">
        <w:rPr>
          <w:rFonts w:eastAsia="Times New Roman" w:cs="Arial"/>
          <w:lang w:val="en" w:eastAsia="en-CA"/>
        </w:rPr>
        <w:t xml:space="preserve"> to the competition</w:t>
      </w:r>
      <w:r w:rsidR="00503C03" w:rsidRPr="00352F93">
        <w:rPr>
          <w:rFonts w:eastAsia="Times New Roman" w:cs="Arial"/>
          <w:lang w:val="en" w:eastAsia="en-CA"/>
        </w:rPr>
        <w:t>,</w:t>
      </w:r>
      <w:r w:rsidR="00503C03" w:rsidRPr="000051FF">
        <w:rPr>
          <w:rFonts w:eastAsia="Times New Roman" w:cs="Arial"/>
          <w:lang w:val="en" w:eastAsia="en-CA"/>
        </w:rPr>
        <w:t xml:space="preserve"> </w:t>
      </w:r>
      <w:r w:rsidR="00503C03" w:rsidRPr="000051FF">
        <w:rPr>
          <w:rFonts w:eastAsia="Times New Roman" w:cs="Times New Roman"/>
          <w:lang w:val="en" w:eastAsia="en-CA"/>
        </w:rPr>
        <w:t>equal</w:t>
      </w:r>
      <w:r w:rsidR="00C12559" w:rsidRPr="000051FF">
        <w:rPr>
          <w:rFonts w:eastAsia="Times New Roman" w:cs="Times New Roman"/>
          <w:lang w:val="en" w:eastAsia="en-CA"/>
        </w:rPr>
        <w:t xml:space="preserve"> </w:t>
      </w:r>
      <w:r w:rsidR="00506BF9">
        <w:rPr>
          <w:rFonts w:eastAsia="Times New Roman" w:cs="Times New Roman"/>
          <w:lang w:val="en" w:eastAsia="en-CA"/>
        </w:rPr>
        <w:t xml:space="preserve">to </w:t>
      </w:r>
      <w:r w:rsidR="002A54B7">
        <w:rPr>
          <w:rFonts w:eastAsia="Times New Roman" w:cs="Times New Roman"/>
          <w:lang w:val="en" w:eastAsia="en-CA"/>
        </w:rPr>
        <w:t>no more than</w:t>
      </w:r>
      <w:r w:rsidR="00C12559" w:rsidRPr="000051FF">
        <w:rPr>
          <w:rFonts w:eastAsia="Times New Roman" w:cs="Times New Roman"/>
          <w:lang w:val="en" w:eastAsia="en-CA"/>
        </w:rPr>
        <w:t xml:space="preserve"> </w:t>
      </w:r>
      <w:r w:rsidR="00506BF9">
        <w:rPr>
          <w:rFonts w:eastAsia="Times New Roman" w:cs="Times New Roman"/>
          <w:lang w:val="en" w:eastAsia="en-CA"/>
        </w:rPr>
        <w:t>the</w:t>
      </w:r>
      <w:r w:rsidR="00C12559" w:rsidRPr="000051FF">
        <w:rPr>
          <w:rFonts w:eastAsia="Times New Roman" w:cs="Times New Roman"/>
          <w:lang w:val="en" w:eastAsia="en-CA"/>
        </w:rPr>
        <w:t xml:space="preserve"> maximum dollar value</w:t>
      </w:r>
      <w:r w:rsidR="00AF3149">
        <w:rPr>
          <w:rFonts w:eastAsia="Times New Roman" w:cs="Times New Roman"/>
          <w:lang w:val="en" w:eastAsia="en-CA"/>
        </w:rPr>
        <w:t xml:space="preserve"> per year</w:t>
      </w:r>
      <w:r w:rsidR="007114A5">
        <w:rPr>
          <w:rFonts w:eastAsia="Times New Roman" w:cs="Times New Roman"/>
          <w:lang w:val="en" w:eastAsia="en-CA"/>
        </w:rPr>
        <w:t xml:space="preserve"> as indicated on the </w:t>
      </w:r>
      <w:hyperlink r:id="rId13" w:history="1">
        <w:r w:rsidR="007114A5" w:rsidRPr="007114A5">
          <w:rPr>
            <w:rStyle w:val="Hyperlink"/>
            <w:rFonts w:eastAsia="Times New Roman" w:cs="Times New Roman"/>
            <w:lang w:val="en" w:eastAsia="en-CA"/>
          </w:rPr>
          <w:t>Eligible Institutions and Application Limits</w:t>
        </w:r>
      </w:hyperlink>
      <w:r w:rsidR="007114A5">
        <w:rPr>
          <w:rFonts w:eastAsia="Times New Roman" w:cs="Times New Roman"/>
          <w:lang w:val="en" w:eastAsia="en-CA"/>
        </w:rPr>
        <w:t xml:space="preserve"> page</w:t>
      </w:r>
      <w:r w:rsidRPr="000051FF">
        <w:rPr>
          <w:rFonts w:eastAsia="Times New Roman" w:cs="Arial"/>
          <w:lang w:val="en" w:eastAsia="en-CA"/>
        </w:rPr>
        <w:t xml:space="preserve">. </w:t>
      </w:r>
    </w:p>
    <w:p w14:paraId="46D3C160" w14:textId="77777777" w:rsidR="00A673C9" w:rsidRPr="00304B92" w:rsidRDefault="00A673C9" w:rsidP="00304B92">
      <w:pPr>
        <w:pStyle w:val="Heading3"/>
        <w:rPr>
          <w:rFonts w:asciiTheme="minorHAnsi" w:hAnsiTheme="minorHAnsi"/>
          <w:color w:val="auto"/>
        </w:rPr>
      </w:pPr>
      <w:bookmarkStart w:id="14" w:name="_Toc486943798"/>
      <w:r w:rsidRPr="00304B92">
        <w:rPr>
          <w:rFonts w:asciiTheme="minorHAnsi" w:hAnsiTheme="minorHAnsi"/>
          <w:color w:val="auto"/>
        </w:rPr>
        <w:t>Why are there two different award values?</w:t>
      </w:r>
      <w:bookmarkEnd w:id="14"/>
    </w:p>
    <w:p w14:paraId="46D3C161" w14:textId="59931EFA" w:rsidR="00A027C2" w:rsidRPr="000051FF" w:rsidRDefault="00A027C2" w:rsidP="000051FF">
      <w:pPr>
        <w:spacing w:before="240"/>
        <w:rPr>
          <w:rFonts w:cs="Arial"/>
        </w:rPr>
      </w:pPr>
      <w:r w:rsidRPr="000051FF">
        <w:rPr>
          <w:rFonts w:cs="Arial"/>
        </w:rPr>
        <w:t xml:space="preserve">The two award values </w:t>
      </w:r>
      <w:r w:rsidR="006C10E5" w:rsidRPr="000051FF">
        <w:rPr>
          <w:rFonts w:eastAsia="Times New Roman" w:cs="Arial"/>
          <w:color w:val="000000"/>
          <w:lang w:eastAsia="en-CA"/>
        </w:rPr>
        <w:t>acknowledge the varying costs of research objectives</w:t>
      </w:r>
      <w:r w:rsidR="00DF0B03" w:rsidRPr="000051FF">
        <w:rPr>
          <w:rFonts w:eastAsia="Times New Roman" w:cs="Arial"/>
          <w:color w:val="000000"/>
          <w:lang w:eastAsia="en-CA"/>
        </w:rPr>
        <w:t xml:space="preserve"> and the exceptional </w:t>
      </w:r>
      <w:r w:rsidR="00E06EBE">
        <w:rPr>
          <w:rFonts w:eastAsia="Times New Roman" w:cs="Arial"/>
          <w:color w:val="000000"/>
          <w:lang w:eastAsia="en-CA"/>
        </w:rPr>
        <w:t>caliber</w:t>
      </w:r>
      <w:r w:rsidR="00A75C66" w:rsidRPr="000051FF">
        <w:rPr>
          <w:rFonts w:eastAsia="Times New Roman" w:cs="Arial"/>
          <w:color w:val="000000"/>
          <w:lang w:eastAsia="en-CA"/>
        </w:rPr>
        <w:t xml:space="preserve"> </w:t>
      </w:r>
      <w:r w:rsidR="00DF0B03" w:rsidRPr="000051FF">
        <w:rPr>
          <w:rFonts w:eastAsia="Times New Roman" w:cs="Arial"/>
          <w:color w:val="000000"/>
          <w:lang w:eastAsia="en-CA"/>
        </w:rPr>
        <w:t>of the candidates</w:t>
      </w:r>
      <w:r w:rsidR="007E6948" w:rsidRPr="000051FF">
        <w:rPr>
          <w:rFonts w:eastAsia="Times New Roman" w:cs="Arial"/>
          <w:color w:val="000000"/>
          <w:lang w:eastAsia="en-CA"/>
        </w:rPr>
        <w:t xml:space="preserve">. The program also wishes to consider candidates from the largest available pool of </w:t>
      </w:r>
      <w:r w:rsidR="007E6948" w:rsidRPr="000051FF">
        <w:rPr>
          <w:rFonts w:eastAsia="Times New Roman" w:cs="Arial"/>
          <w:color w:val="000000"/>
          <w:lang w:eastAsia="en-CA"/>
        </w:rPr>
        <w:lastRenderedPageBreak/>
        <w:t xml:space="preserve">top-tier </w:t>
      </w:r>
      <w:r w:rsidR="00224885" w:rsidRPr="000051FF">
        <w:rPr>
          <w:rFonts w:eastAsia="Times New Roman" w:cs="Arial"/>
          <w:color w:val="000000"/>
          <w:lang w:eastAsia="en-CA"/>
        </w:rPr>
        <w:t>researchers and scholars</w:t>
      </w:r>
      <w:r w:rsidR="005D2A94" w:rsidRPr="000051FF">
        <w:rPr>
          <w:rFonts w:eastAsia="Times New Roman" w:cs="Arial"/>
          <w:color w:val="000000"/>
          <w:lang w:eastAsia="en-CA"/>
        </w:rPr>
        <w:t>,</w:t>
      </w:r>
      <w:r w:rsidR="00D46587" w:rsidRPr="000051FF">
        <w:rPr>
          <w:rFonts w:eastAsia="Times New Roman" w:cs="Times New Roman"/>
          <w:lang w:val="en" w:eastAsia="en-CA"/>
        </w:rPr>
        <w:t xml:space="preserve"> which is consistent with the </w:t>
      </w:r>
      <w:r w:rsidR="00A8193F" w:rsidRPr="000051FF">
        <w:rPr>
          <w:rFonts w:eastAsia="Times New Roman" w:cs="Times New Roman"/>
          <w:lang w:val="en" w:eastAsia="en-CA"/>
        </w:rPr>
        <w:t>G</w:t>
      </w:r>
      <w:r w:rsidR="00D46587" w:rsidRPr="000051FF">
        <w:rPr>
          <w:rFonts w:eastAsia="Times New Roman" w:cs="Times New Roman"/>
          <w:lang w:val="en" w:eastAsia="en-CA"/>
        </w:rPr>
        <w:t>overnment</w:t>
      </w:r>
      <w:r w:rsidR="00A8193F" w:rsidRPr="000051FF">
        <w:rPr>
          <w:rFonts w:eastAsia="Times New Roman" w:cs="Times New Roman"/>
          <w:lang w:val="en" w:eastAsia="en-CA"/>
        </w:rPr>
        <w:t xml:space="preserve"> of Canada</w:t>
      </w:r>
      <w:r w:rsidR="00D46587" w:rsidRPr="000051FF">
        <w:rPr>
          <w:rFonts w:eastAsia="Times New Roman" w:cs="Times New Roman"/>
          <w:lang w:val="en" w:eastAsia="en-CA"/>
        </w:rPr>
        <w:t>'s expectations for a diverse set of awardees.</w:t>
      </w:r>
    </w:p>
    <w:p w14:paraId="46D3C162" w14:textId="77777777" w:rsidR="00A673C9" w:rsidRPr="00304B92" w:rsidRDefault="00A673C9" w:rsidP="00304B92">
      <w:pPr>
        <w:pStyle w:val="Heading3"/>
        <w:rPr>
          <w:rFonts w:asciiTheme="minorHAnsi" w:hAnsiTheme="minorHAnsi"/>
          <w:color w:val="auto"/>
        </w:rPr>
      </w:pPr>
      <w:bookmarkStart w:id="15" w:name="_Toc486943799"/>
      <w:r w:rsidRPr="00304B92">
        <w:rPr>
          <w:rFonts w:asciiTheme="minorHAnsi" w:hAnsiTheme="minorHAnsi"/>
          <w:color w:val="auto"/>
        </w:rPr>
        <w:t>When will the registration and application forms be available?</w:t>
      </w:r>
      <w:bookmarkEnd w:id="15"/>
      <w:r w:rsidRPr="00304B92">
        <w:rPr>
          <w:rFonts w:asciiTheme="minorHAnsi" w:hAnsiTheme="minorHAnsi"/>
          <w:color w:val="auto"/>
        </w:rPr>
        <w:t xml:space="preserve"> </w:t>
      </w:r>
    </w:p>
    <w:p w14:paraId="46D3C163" w14:textId="77777777" w:rsidR="005458ED" w:rsidRPr="000051FF" w:rsidRDefault="005458ED" w:rsidP="000051FF">
      <w:pPr>
        <w:spacing w:before="240"/>
        <w:rPr>
          <w:rFonts w:cs="Arial"/>
        </w:rPr>
      </w:pPr>
      <w:r w:rsidRPr="000051FF">
        <w:rPr>
          <w:rFonts w:cs="Arial"/>
        </w:rPr>
        <w:t>The</w:t>
      </w:r>
      <w:r w:rsidR="00033688" w:rsidRPr="000051FF">
        <w:rPr>
          <w:rFonts w:cs="Arial"/>
        </w:rPr>
        <w:t xml:space="preserve"> forms</w:t>
      </w:r>
      <w:r w:rsidRPr="000051FF">
        <w:rPr>
          <w:rFonts w:cs="Arial"/>
        </w:rPr>
        <w:t xml:space="preserve"> will be available</w:t>
      </w:r>
      <w:r w:rsidR="00704519" w:rsidRPr="000051FF">
        <w:rPr>
          <w:rFonts w:cs="Arial"/>
        </w:rPr>
        <w:t xml:space="preserve"> on the program’s online portal</w:t>
      </w:r>
      <w:r w:rsidRPr="000051FF">
        <w:rPr>
          <w:rFonts w:cs="Arial"/>
        </w:rPr>
        <w:t xml:space="preserve"> in the near future.</w:t>
      </w:r>
    </w:p>
    <w:p w14:paraId="46D3C164" w14:textId="77777777" w:rsidR="00A01764" w:rsidRPr="00304B92" w:rsidRDefault="00A01764" w:rsidP="00304B92">
      <w:pPr>
        <w:pStyle w:val="Heading3"/>
        <w:rPr>
          <w:rFonts w:asciiTheme="minorHAnsi" w:hAnsiTheme="minorHAnsi"/>
          <w:color w:val="auto"/>
        </w:rPr>
      </w:pPr>
      <w:bookmarkStart w:id="16" w:name="_Toc486943800"/>
      <w:r w:rsidRPr="00304B92">
        <w:rPr>
          <w:rFonts w:asciiTheme="minorHAnsi" w:hAnsiTheme="minorHAnsi"/>
          <w:color w:val="auto"/>
        </w:rPr>
        <w:t>How do I access the online portal?</w:t>
      </w:r>
      <w:bookmarkEnd w:id="16"/>
    </w:p>
    <w:p w14:paraId="46D3C165" w14:textId="77777777" w:rsidR="00A01764" w:rsidRPr="000051FF" w:rsidRDefault="00A01764" w:rsidP="000051FF">
      <w:pPr>
        <w:spacing w:before="240"/>
        <w:rPr>
          <w:rFonts w:cs="Arial"/>
        </w:rPr>
      </w:pPr>
      <w:r w:rsidRPr="000051FF">
        <w:rPr>
          <w:rFonts w:cs="Arial"/>
        </w:rPr>
        <w:t>The</w:t>
      </w:r>
      <w:r w:rsidR="00704519" w:rsidRPr="000051FF">
        <w:rPr>
          <w:rFonts w:cs="Arial"/>
        </w:rPr>
        <w:t xml:space="preserve"> Tri-agency Institutional Programs</w:t>
      </w:r>
      <w:r w:rsidRPr="000051FF">
        <w:rPr>
          <w:rFonts w:cs="Arial"/>
        </w:rPr>
        <w:t xml:space="preserve"> Secretariat will email instructions to all eligible institutions. Instit</w:t>
      </w:r>
      <w:r w:rsidR="00AE09C4" w:rsidRPr="000051FF">
        <w:rPr>
          <w:rFonts w:cs="Arial"/>
        </w:rPr>
        <w:t xml:space="preserve">utions will need to identify a key contact </w:t>
      </w:r>
      <w:proofErr w:type="gramStart"/>
      <w:r w:rsidR="00AE09C4" w:rsidRPr="000051FF">
        <w:rPr>
          <w:rFonts w:cs="Arial"/>
        </w:rPr>
        <w:t>who</w:t>
      </w:r>
      <w:proofErr w:type="gramEnd"/>
      <w:r w:rsidR="00AE09C4" w:rsidRPr="000051FF">
        <w:rPr>
          <w:rFonts w:cs="Arial"/>
        </w:rPr>
        <w:t xml:space="preserve"> </w:t>
      </w:r>
      <w:r w:rsidRPr="000051FF">
        <w:rPr>
          <w:rFonts w:cs="Arial"/>
        </w:rPr>
        <w:t>will be given access</w:t>
      </w:r>
      <w:r w:rsidR="00D46587" w:rsidRPr="000051FF">
        <w:rPr>
          <w:rFonts w:cs="Arial"/>
        </w:rPr>
        <w:t xml:space="preserve"> to the portal</w:t>
      </w:r>
      <w:r w:rsidRPr="000051FF">
        <w:rPr>
          <w:rFonts w:cs="Arial"/>
        </w:rPr>
        <w:t xml:space="preserve">. </w:t>
      </w:r>
    </w:p>
    <w:p w14:paraId="46D3C166" w14:textId="77777777" w:rsidR="007201D6" w:rsidRPr="00304B92" w:rsidRDefault="00AE75AC" w:rsidP="00304B92">
      <w:pPr>
        <w:pStyle w:val="Heading3"/>
        <w:rPr>
          <w:rFonts w:asciiTheme="minorHAnsi" w:hAnsiTheme="minorHAnsi"/>
          <w:color w:val="auto"/>
        </w:rPr>
      </w:pPr>
      <w:bookmarkStart w:id="17" w:name="_Toc486943801"/>
      <w:r w:rsidRPr="00304B92">
        <w:rPr>
          <w:rFonts w:asciiTheme="minorHAnsi" w:hAnsiTheme="minorHAnsi"/>
          <w:color w:val="auto"/>
        </w:rPr>
        <w:t xml:space="preserve">What are the </w:t>
      </w:r>
      <w:r w:rsidR="00A673C9" w:rsidRPr="00304B92">
        <w:rPr>
          <w:rFonts w:asciiTheme="minorHAnsi" w:hAnsiTheme="minorHAnsi"/>
          <w:color w:val="auto"/>
        </w:rPr>
        <w:t xml:space="preserve">application </w:t>
      </w:r>
      <w:r w:rsidRPr="00304B92">
        <w:rPr>
          <w:rFonts w:asciiTheme="minorHAnsi" w:hAnsiTheme="minorHAnsi"/>
          <w:color w:val="auto"/>
        </w:rPr>
        <w:t>deadlines?</w:t>
      </w:r>
      <w:bookmarkEnd w:id="17"/>
    </w:p>
    <w:p w14:paraId="46D3C167" w14:textId="77777777" w:rsidR="005458ED" w:rsidRPr="000051FF" w:rsidRDefault="002220D8" w:rsidP="000051FF">
      <w:pPr>
        <w:spacing w:before="240"/>
        <w:rPr>
          <w:rFonts w:cs="Arial"/>
        </w:rPr>
      </w:pPr>
      <w:r w:rsidRPr="000051FF">
        <w:rPr>
          <w:rFonts w:cs="Arial"/>
        </w:rPr>
        <w:t xml:space="preserve">Please see </w:t>
      </w:r>
      <w:hyperlink r:id="rId14" w:anchor="forms-formulaires" w:history="1">
        <w:r w:rsidR="00696FC5" w:rsidRPr="00F969D3">
          <w:rPr>
            <w:rStyle w:val="Hyperlink"/>
            <w:rFonts w:cs="Arial"/>
          </w:rPr>
          <w:t>F</w:t>
        </w:r>
        <w:r w:rsidRPr="00F969D3">
          <w:rPr>
            <w:rStyle w:val="Hyperlink"/>
            <w:rFonts w:cs="Arial"/>
          </w:rPr>
          <w:t xml:space="preserve">orms and </w:t>
        </w:r>
        <w:r w:rsidR="00696FC5" w:rsidRPr="00F969D3">
          <w:rPr>
            <w:rStyle w:val="Hyperlink"/>
            <w:rFonts w:cs="Arial"/>
          </w:rPr>
          <w:t>A</w:t>
        </w:r>
        <w:r w:rsidRPr="00F969D3">
          <w:rPr>
            <w:rStyle w:val="Hyperlink"/>
            <w:rFonts w:cs="Arial"/>
          </w:rPr>
          <w:t xml:space="preserve">pplication </w:t>
        </w:r>
        <w:r w:rsidR="00696FC5" w:rsidRPr="00F969D3">
          <w:rPr>
            <w:rStyle w:val="Hyperlink"/>
            <w:rFonts w:cs="Arial"/>
          </w:rPr>
          <w:t>I</w:t>
        </w:r>
        <w:r w:rsidRPr="00F969D3">
          <w:rPr>
            <w:rStyle w:val="Hyperlink"/>
            <w:rFonts w:cs="Arial"/>
          </w:rPr>
          <w:t>nstructions</w:t>
        </w:r>
      </w:hyperlink>
      <w:r w:rsidRPr="000051FF">
        <w:rPr>
          <w:rFonts w:cs="Arial"/>
        </w:rPr>
        <w:t>.</w:t>
      </w:r>
    </w:p>
    <w:p w14:paraId="46D3C168" w14:textId="77777777" w:rsidR="00F442C9" w:rsidRPr="00304B92" w:rsidRDefault="00F442C9" w:rsidP="00304B92">
      <w:pPr>
        <w:pStyle w:val="Heading3"/>
        <w:rPr>
          <w:rFonts w:asciiTheme="minorHAnsi" w:hAnsiTheme="minorHAnsi"/>
          <w:color w:val="auto"/>
        </w:rPr>
      </w:pPr>
      <w:bookmarkStart w:id="18" w:name="_Toc486943802"/>
      <w:r w:rsidRPr="00304B92">
        <w:rPr>
          <w:rFonts w:asciiTheme="minorHAnsi" w:hAnsiTheme="minorHAnsi"/>
          <w:color w:val="auto"/>
        </w:rPr>
        <w:t>When will the results of the competition be available?</w:t>
      </w:r>
      <w:bookmarkEnd w:id="18"/>
    </w:p>
    <w:p w14:paraId="46D3C169" w14:textId="77777777" w:rsidR="00F442C9" w:rsidRPr="000051FF" w:rsidRDefault="00E27BB3" w:rsidP="000051FF">
      <w:pPr>
        <w:spacing w:before="240"/>
        <w:rPr>
          <w:rFonts w:cs="Arial"/>
        </w:rPr>
      </w:pPr>
      <w:r w:rsidRPr="000051FF">
        <w:rPr>
          <w:rFonts w:cs="Arial"/>
        </w:rPr>
        <w:t>R</w:t>
      </w:r>
      <w:r w:rsidR="00F442C9" w:rsidRPr="000051FF">
        <w:rPr>
          <w:rFonts w:cs="Arial"/>
        </w:rPr>
        <w:t>esults</w:t>
      </w:r>
      <w:r w:rsidRPr="000051FF">
        <w:rPr>
          <w:rFonts w:cs="Arial"/>
        </w:rPr>
        <w:t xml:space="preserve"> are expected to</w:t>
      </w:r>
      <w:r w:rsidR="00F442C9" w:rsidRPr="000051FF">
        <w:rPr>
          <w:rFonts w:cs="Arial"/>
        </w:rPr>
        <w:t xml:space="preserve"> be announced prior to December 31, 2017</w:t>
      </w:r>
      <w:r w:rsidRPr="000051FF">
        <w:rPr>
          <w:rFonts w:cs="Arial"/>
        </w:rPr>
        <w:t>.</w:t>
      </w:r>
    </w:p>
    <w:p w14:paraId="46D3C16A" w14:textId="77777777" w:rsidR="007C654C" w:rsidRPr="000051FF" w:rsidRDefault="00A22E06" w:rsidP="000051FF">
      <w:pPr>
        <w:spacing w:before="240"/>
        <w:rPr>
          <w:rFonts w:cs="Arial"/>
        </w:rPr>
      </w:pPr>
      <w:r>
        <w:rPr>
          <w:rFonts w:cs="Arial"/>
        </w:rPr>
        <w:pict w14:anchorId="46D3C185">
          <v:rect id="_x0000_i1027" style="width:0;height:1.5pt" o:hralign="center" o:hrstd="t" o:hr="t" fillcolor="#a0a0a0" stroked="f"/>
        </w:pict>
      </w:r>
    </w:p>
    <w:p w14:paraId="46D3C16B" w14:textId="04A38996" w:rsidR="007479F3" w:rsidRPr="00EA5425" w:rsidRDefault="00E4600F" w:rsidP="00EA5425">
      <w:pPr>
        <w:pStyle w:val="Heading2"/>
        <w:rPr>
          <w:rStyle w:val="Emphasis"/>
          <w:rFonts w:asciiTheme="minorHAnsi" w:hAnsiTheme="minorHAnsi"/>
          <w:b w:val="0"/>
          <w:i w:val="0"/>
          <w:iCs w:val="0"/>
          <w:sz w:val="22"/>
          <w:szCs w:val="22"/>
        </w:rPr>
      </w:pPr>
      <w:r>
        <w:rPr>
          <w:rStyle w:val="Emphasis"/>
          <w:rFonts w:asciiTheme="minorHAnsi" w:hAnsiTheme="minorHAnsi"/>
          <w:b w:val="0"/>
          <w:sz w:val="22"/>
          <w:szCs w:val="22"/>
        </w:rPr>
        <w:t>Published July 4</w:t>
      </w:r>
      <w:r w:rsidR="007479F3" w:rsidRPr="00EA5425">
        <w:rPr>
          <w:rStyle w:val="Emphasis"/>
          <w:rFonts w:asciiTheme="minorHAnsi" w:hAnsiTheme="minorHAnsi"/>
          <w:b w:val="0"/>
          <w:sz w:val="22"/>
          <w:szCs w:val="22"/>
        </w:rPr>
        <w:t>, 2017</w:t>
      </w:r>
    </w:p>
    <w:p w14:paraId="46D3C16C" w14:textId="46708E6B" w:rsidR="00144FEB" w:rsidRPr="00304B92" w:rsidRDefault="00144FEB" w:rsidP="00304B92">
      <w:pPr>
        <w:pStyle w:val="Heading3"/>
        <w:rPr>
          <w:rFonts w:asciiTheme="minorHAnsi" w:hAnsiTheme="minorHAnsi"/>
          <w:color w:val="auto"/>
        </w:rPr>
      </w:pPr>
      <w:bookmarkStart w:id="19" w:name="_Toc486943803"/>
      <w:r w:rsidRPr="00304B92">
        <w:rPr>
          <w:rFonts w:asciiTheme="minorHAnsi" w:hAnsiTheme="minorHAnsi"/>
          <w:color w:val="auto"/>
        </w:rPr>
        <w:t xml:space="preserve">Is the maximum dollar </w:t>
      </w:r>
      <w:r w:rsidR="000F5CC2">
        <w:rPr>
          <w:rFonts w:asciiTheme="minorHAnsi" w:hAnsiTheme="minorHAnsi"/>
          <w:color w:val="auto"/>
        </w:rPr>
        <w:t>value</w:t>
      </w:r>
      <w:r w:rsidR="000F5CC2" w:rsidRPr="00304B92">
        <w:rPr>
          <w:rFonts w:asciiTheme="minorHAnsi" w:hAnsiTheme="minorHAnsi"/>
          <w:color w:val="auto"/>
        </w:rPr>
        <w:t xml:space="preserve"> </w:t>
      </w:r>
      <w:r w:rsidRPr="00304B92">
        <w:rPr>
          <w:rFonts w:asciiTheme="minorHAnsi" w:hAnsiTheme="minorHAnsi"/>
          <w:color w:val="auto"/>
        </w:rPr>
        <w:t>per institution an annual amount or a 7-year total?</w:t>
      </w:r>
      <w:bookmarkEnd w:id="19"/>
    </w:p>
    <w:p w14:paraId="46D3C16D" w14:textId="1D5EE5E5" w:rsidR="00144FEB" w:rsidRPr="000051FF" w:rsidRDefault="00144FEB" w:rsidP="000051FF">
      <w:pPr>
        <w:spacing w:before="240"/>
        <w:rPr>
          <w:lang w:val="en-CA"/>
        </w:rPr>
      </w:pPr>
      <w:r w:rsidRPr="000051FF">
        <w:rPr>
          <w:lang w:val="en-CA"/>
        </w:rPr>
        <w:t xml:space="preserve">The </w:t>
      </w:r>
      <w:r w:rsidR="004D7550">
        <w:rPr>
          <w:lang w:val="en-CA"/>
        </w:rPr>
        <w:t xml:space="preserve">maximum dollar value </w:t>
      </w:r>
      <w:r w:rsidRPr="000051FF">
        <w:rPr>
          <w:lang w:val="en-CA"/>
        </w:rPr>
        <w:t xml:space="preserve">listed </w:t>
      </w:r>
      <w:r w:rsidR="000F5CC2">
        <w:rPr>
          <w:lang w:val="en-CA"/>
        </w:rPr>
        <w:t xml:space="preserve">on the program website </w:t>
      </w:r>
      <w:r w:rsidRPr="000051FF">
        <w:rPr>
          <w:lang w:val="en-CA"/>
        </w:rPr>
        <w:t xml:space="preserve">represents the </w:t>
      </w:r>
      <w:r w:rsidRPr="000051FF">
        <w:rPr>
          <w:b/>
          <w:lang w:val="en-CA"/>
        </w:rPr>
        <w:t xml:space="preserve">annual </w:t>
      </w:r>
      <w:r w:rsidRPr="000051FF">
        <w:rPr>
          <w:lang w:val="en-CA"/>
        </w:rPr>
        <w:t>maximum dollar value</w:t>
      </w:r>
      <w:r w:rsidR="004D7550">
        <w:rPr>
          <w:lang w:val="en-CA"/>
        </w:rPr>
        <w:t xml:space="preserve"> per institution</w:t>
      </w:r>
      <w:r w:rsidRPr="000051FF">
        <w:rPr>
          <w:lang w:val="en-CA"/>
        </w:rPr>
        <w:t>.</w:t>
      </w:r>
    </w:p>
    <w:p w14:paraId="46D3C16E" w14:textId="77777777" w:rsidR="00144FEB" w:rsidRPr="00304B92" w:rsidRDefault="00144FEB" w:rsidP="00304B92">
      <w:pPr>
        <w:pStyle w:val="Heading3"/>
        <w:rPr>
          <w:rFonts w:asciiTheme="minorHAnsi" w:hAnsiTheme="minorHAnsi"/>
          <w:color w:val="auto"/>
        </w:rPr>
      </w:pPr>
      <w:bookmarkStart w:id="20" w:name="_Toc486943804"/>
      <w:r w:rsidRPr="00304B92">
        <w:rPr>
          <w:rFonts w:asciiTheme="minorHAnsi" w:hAnsiTheme="minorHAnsi"/>
          <w:color w:val="auto"/>
        </w:rPr>
        <w:t>Why is there a $350K per year award, rather than $500K, since the institutional maximums are rounded to a nearest million?</w:t>
      </w:r>
      <w:bookmarkEnd w:id="20"/>
    </w:p>
    <w:p w14:paraId="46D3C16F" w14:textId="2C40578C" w:rsidR="00144FEB" w:rsidRPr="000051FF" w:rsidRDefault="006745FA" w:rsidP="000051FF">
      <w:pPr>
        <w:spacing w:before="240"/>
        <w:rPr>
          <w:lang w:val="en-CA"/>
        </w:rPr>
      </w:pPr>
      <w:r>
        <w:rPr>
          <w:rFonts w:eastAsia="Times New Roman" w:cs="Times New Roman"/>
          <w:lang w:eastAsia="en-CA"/>
        </w:rPr>
        <w:t>The program</w:t>
      </w:r>
      <w:r w:rsidRPr="00530B4D">
        <w:rPr>
          <w:rFonts w:eastAsia="Times New Roman" w:cs="Times New Roman"/>
          <w:lang w:eastAsia="en-CA"/>
        </w:rPr>
        <w:t xml:space="preserve"> was designed to recruit talent quickly and flexibly and takes into account existing programs such as the CRC and CERC.  Award values reflect the desire to recruit a range of talent with varying costs of research from across disciplines.</w:t>
      </w:r>
    </w:p>
    <w:p w14:paraId="46D3C170" w14:textId="365A28AC" w:rsidR="00144FEB" w:rsidRPr="00304B92" w:rsidRDefault="006C4F55" w:rsidP="00304B92">
      <w:pPr>
        <w:pStyle w:val="Heading3"/>
        <w:rPr>
          <w:rFonts w:asciiTheme="minorHAnsi" w:hAnsiTheme="minorHAnsi"/>
          <w:color w:val="auto"/>
        </w:rPr>
      </w:pPr>
      <w:bookmarkStart w:id="21" w:name="_Toc486943805"/>
      <w:r>
        <w:rPr>
          <w:rFonts w:asciiTheme="minorHAnsi" w:hAnsiTheme="minorHAnsi"/>
          <w:color w:val="auto"/>
        </w:rPr>
        <w:t>H</w:t>
      </w:r>
      <w:r w:rsidR="00144FEB" w:rsidRPr="00304B92">
        <w:rPr>
          <w:rFonts w:asciiTheme="minorHAnsi" w:hAnsiTheme="minorHAnsi"/>
          <w:color w:val="auto"/>
        </w:rPr>
        <w:t>ow will application forms be made available?</w:t>
      </w:r>
      <w:bookmarkEnd w:id="21"/>
    </w:p>
    <w:p w14:paraId="46D3C171" w14:textId="7BA18AFF" w:rsidR="00144FEB" w:rsidRPr="000051FF" w:rsidRDefault="00144FEB" w:rsidP="000051FF">
      <w:pPr>
        <w:spacing w:before="240"/>
        <w:rPr>
          <w:lang w:val="en-CA"/>
        </w:rPr>
      </w:pPr>
      <w:r w:rsidRPr="000051FF">
        <w:rPr>
          <w:lang w:val="en-CA"/>
        </w:rPr>
        <w:t xml:space="preserve">The forms will be made available through the </w:t>
      </w:r>
      <w:r w:rsidR="00664B32">
        <w:rPr>
          <w:lang w:val="en-CA"/>
        </w:rPr>
        <w:t xml:space="preserve">C-150 </w:t>
      </w:r>
      <w:r w:rsidR="00A75C66">
        <w:rPr>
          <w:lang w:val="en-CA"/>
        </w:rPr>
        <w:t xml:space="preserve">Research Chairs </w:t>
      </w:r>
      <w:r w:rsidRPr="000051FF">
        <w:rPr>
          <w:lang w:val="en-CA"/>
        </w:rPr>
        <w:t xml:space="preserve">program portal. </w:t>
      </w:r>
      <w:r w:rsidR="00125710">
        <w:rPr>
          <w:lang w:val="en-CA"/>
        </w:rPr>
        <w:t>D</w:t>
      </w:r>
      <w:r w:rsidR="00125710" w:rsidRPr="000051FF">
        <w:rPr>
          <w:lang w:val="en-CA"/>
        </w:rPr>
        <w:t xml:space="preserve">esignated contacts at each </w:t>
      </w:r>
      <w:r w:rsidR="00125710">
        <w:rPr>
          <w:lang w:val="en-CA"/>
        </w:rPr>
        <w:t xml:space="preserve">eligible </w:t>
      </w:r>
      <w:r w:rsidR="00125710" w:rsidRPr="000051FF">
        <w:rPr>
          <w:lang w:val="en-CA"/>
        </w:rPr>
        <w:t>institution</w:t>
      </w:r>
      <w:r w:rsidR="00125710">
        <w:rPr>
          <w:lang w:val="en-CA"/>
        </w:rPr>
        <w:t xml:space="preserve"> will be provided t</w:t>
      </w:r>
      <w:r w:rsidRPr="000051FF">
        <w:rPr>
          <w:lang w:val="en-CA"/>
        </w:rPr>
        <w:t>he</w:t>
      </w:r>
      <w:r w:rsidR="008C5F59">
        <w:rPr>
          <w:lang w:val="en-CA"/>
        </w:rPr>
        <w:t>ir</w:t>
      </w:r>
      <w:r w:rsidRPr="000051FF">
        <w:rPr>
          <w:lang w:val="en-CA"/>
        </w:rPr>
        <w:t xml:space="preserve"> account login</w:t>
      </w:r>
      <w:r w:rsidR="008C5F59">
        <w:rPr>
          <w:lang w:val="en-CA"/>
        </w:rPr>
        <w:t xml:space="preserve"> information</w:t>
      </w:r>
      <w:r w:rsidR="00664B32">
        <w:rPr>
          <w:lang w:val="en-CA"/>
        </w:rPr>
        <w:t>.</w:t>
      </w:r>
      <w:r w:rsidRPr="000051FF">
        <w:rPr>
          <w:lang w:val="en-CA"/>
        </w:rPr>
        <w:t xml:space="preserve"> It is expected that the </w:t>
      </w:r>
      <w:r w:rsidR="00A75C66">
        <w:rPr>
          <w:lang w:val="en-CA"/>
        </w:rPr>
        <w:t>r</w:t>
      </w:r>
      <w:r w:rsidR="00A75C66" w:rsidRPr="000051FF">
        <w:rPr>
          <w:lang w:val="en-CA"/>
        </w:rPr>
        <w:t xml:space="preserve">egistration </w:t>
      </w:r>
      <w:r w:rsidR="00A75C66">
        <w:rPr>
          <w:lang w:val="en-CA"/>
        </w:rPr>
        <w:t>f</w:t>
      </w:r>
      <w:r w:rsidR="00A75C66" w:rsidRPr="000051FF">
        <w:rPr>
          <w:lang w:val="en-CA"/>
        </w:rPr>
        <w:t xml:space="preserve">orms </w:t>
      </w:r>
      <w:r w:rsidRPr="000051FF">
        <w:rPr>
          <w:lang w:val="en-CA"/>
        </w:rPr>
        <w:t>will be made available in early July</w:t>
      </w:r>
      <w:r w:rsidR="00A75C66">
        <w:rPr>
          <w:lang w:val="en-CA"/>
        </w:rPr>
        <w:t xml:space="preserve"> and</w:t>
      </w:r>
      <w:r w:rsidRPr="000051FF">
        <w:rPr>
          <w:lang w:val="en-CA"/>
        </w:rPr>
        <w:t xml:space="preserve"> that </w:t>
      </w:r>
      <w:r w:rsidR="00A75C66">
        <w:rPr>
          <w:lang w:val="en-CA"/>
        </w:rPr>
        <w:t>a</w:t>
      </w:r>
      <w:r w:rsidR="00A75C66" w:rsidRPr="000051FF">
        <w:rPr>
          <w:lang w:val="en-CA"/>
        </w:rPr>
        <w:t xml:space="preserve">pplication </w:t>
      </w:r>
      <w:r w:rsidR="00A75C66">
        <w:rPr>
          <w:lang w:val="en-CA"/>
        </w:rPr>
        <w:t>f</w:t>
      </w:r>
      <w:r w:rsidR="00A75C66" w:rsidRPr="000051FF">
        <w:rPr>
          <w:lang w:val="en-CA"/>
        </w:rPr>
        <w:t xml:space="preserve">orms </w:t>
      </w:r>
      <w:r w:rsidRPr="000051FF">
        <w:rPr>
          <w:lang w:val="en-CA"/>
        </w:rPr>
        <w:t>will be made available as soon as they can be finalize</w:t>
      </w:r>
      <w:r w:rsidR="0069189E">
        <w:rPr>
          <w:lang w:val="en-CA"/>
        </w:rPr>
        <w:t>d (by the end of July)</w:t>
      </w:r>
      <w:r w:rsidRPr="000051FF">
        <w:rPr>
          <w:lang w:val="en-CA"/>
        </w:rPr>
        <w:t>.</w:t>
      </w:r>
    </w:p>
    <w:p w14:paraId="46D3C172" w14:textId="636EFD52" w:rsidR="00144FEB" w:rsidRPr="00304B92" w:rsidRDefault="00144FEB" w:rsidP="00304B92">
      <w:pPr>
        <w:pStyle w:val="Heading3"/>
        <w:rPr>
          <w:rFonts w:asciiTheme="minorHAnsi" w:hAnsiTheme="minorHAnsi"/>
          <w:color w:val="auto"/>
        </w:rPr>
      </w:pPr>
      <w:bookmarkStart w:id="22" w:name="_Toc486943806"/>
      <w:r w:rsidRPr="00304B92">
        <w:rPr>
          <w:rFonts w:asciiTheme="minorHAnsi" w:hAnsiTheme="minorHAnsi"/>
          <w:color w:val="auto"/>
        </w:rPr>
        <w:lastRenderedPageBreak/>
        <w:t xml:space="preserve">Under the program objectives, what is </w:t>
      </w:r>
      <w:r w:rsidR="00A75C66">
        <w:rPr>
          <w:rFonts w:asciiTheme="minorHAnsi" w:hAnsiTheme="minorHAnsi"/>
          <w:color w:val="auto"/>
        </w:rPr>
        <w:t xml:space="preserve">meant by retention of top-tier </w:t>
      </w:r>
      <w:r w:rsidR="00FB20AA" w:rsidRPr="001A0357">
        <w:rPr>
          <w:rFonts w:asciiTheme="minorHAnsi" w:hAnsiTheme="minorHAnsi"/>
          <w:color w:val="auto"/>
        </w:rPr>
        <w:t>internationally</w:t>
      </w:r>
      <w:r w:rsidR="00640199">
        <w:rPr>
          <w:rFonts w:asciiTheme="minorHAnsi" w:hAnsiTheme="minorHAnsi"/>
          <w:color w:val="auto"/>
        </w:rPr>
        <w:t>-</w:t>
      </w:r>
      <w:r w:rsidR="00FB20AA" w:rsidRPr="001A0357">
        <w:rPr>
          <w:rFonts w:asciiTheme="minorHAnsi" w:hAnsiTheme="minorHAnsi"/>
          <w:color w:val="auto"/>
        </w:rPr>
        <w:t>based</w:t>
      </w:r>
      <w:r w:rsidR="000911AB">
        <w:rPr>
          <w:rFonts w:asciiTheme="minorHAnsi" w:hAnsiTheme="minorHAnsi"/>
          <w:color w:val="auto"/>
        </w:rPr>
        <w:t xml:space="preserve"> scholars and</w:t>
      </w:r>
      <w:r w:rsidR="00FB20AA" w:rsidRPr="001A0357">
        <w:rPr>
          <w:rFonts w:asciiTheme="minorHAnsi" w:hAnsiTheme="minorHAnsi"/>
          <w:color w:val="auto"/>
        </w:rPr>
        <w:t xml:space="preserve"> </w:t>
      </w:r>
      <w:r w:rsidR="001A0357" w:rsidRPr="001A0357">
        <w:rPr>
          <w:rFonts w:asciiTheme="minorHAnsi" w:hAnsiTheme="minorHAnsi"/>
          <w:color w:val="auto"/>
        </w:rPr>
        <w:t>researchers</w:t>
      </w:r>
      <w:r w:rsidR="001A0357" w:rsidRPr="00304B92">
        <w:rPr>
          <w:rFonts w:asciiTheme="minorHAnsi" w:hAnsiTheme="minorHAnsi"/>
          <w:color w:val="auto"/>
        </w:rPr>
        <w:t>?</w:t>
      </w:r>
      <w:bookmarkEnd w:id="22"/>
    </w:p>
    <w:p w14:paraId="46D3C173" w14:textId="33EC3F2F" w:rsidR="00144FEB" w:rsidRPr="000051FF" w:rsidRDefault="00144FEB" w:rsidP="000051FF">
      <w:pPr>
        <w:spacing w:before="240"/>
        <w:rPr>
          <w:lang w:val="en-CA"/>
        </w:rPr>
      </w:pPr>
      <w:r w:rsidRPr="000051FF">
        <w:rPr>
          <w:lang w:val="en-CA"/>
        </w:rPr>
        <w:t xml:space="preserve">Retention refers </w:t>
      </w:r>
      <w:r w:rsidR="00692E93" w:rsidRPr="000051FF">
        <w:rPr>
          <w:lang w:val="en-CA"/>
        </w:rPr>
        <w:t xml:space="preserve">to </w:t>
      </w:r>
      <w:r w:rsidR="00692E93">
        <w:rPr>
          <w:lang w:val="en-CA"/>
        </w:rPr>
        <w:t>the</w:t>
      </w:r>
      <w:r w:rsidR="00A71F2D">
        <w:rPr>
          <w:lang w:val="en-CA"/>
        </w:rPr>
        <w:t xml:space="preserve"> </w:t>
      </w:r>
      <w:proofErr w:type="spellStart"/>
      <w:r w:rsidR="00A71F2D">
        <w:rPr>
          <w:lang w:val="en-CA"/>
        </w:rPr>
        <w:t>chairholder</w:t>
      </w:r>
      <w:r w:rsidR="00442E34">
        <w:rPr>
          <w:lang w:val="en-CA"/>
        </w:rPr>
        <w:t>s</w:t>
      </w:r>
      <w:proofErr w:type="spellEnd"/>
      <w:r w:rsidR="00A73AC1">
        <w:rPr>
          <w:lang w:val="en-CA"/>
        </w:rPr>
        <w:t xml:space="preserve"> </w:t>
      </w:r>
      <w:r w:rsidR="00640199">
        <w:rPr>
          <w:lang w:val="en-CA"/>
        </w:rPr>
        <w:t xml:space="preserve">remaining </w:t>
      </w:r>
      <w:r w:rsidR="00A73AC1">
        <w:rPr>
          <w:lang w:val="en-CA"/>
        </w:rPr>
        <w:t>in Canada</w:t>
      </w:r>
      <w:r w:rsidRPr="000051FF">
        <w:rPr>
          <w:lang w:val="en-CA"/>
        </w:rPr>
        <w:t xml:space="preserve"> beyond the period of the award.</w:t>
      </w:r>
    </w:p>
    <w:p w14:paraId="46D3C174" w14:textId="77777777" w:rsidR="00144FEB" w:rsidRPr="00304B92" w:rsidRDefault="00144FEB" w:rsidP="00304B92">
      <w:pPr>
        <w:pStyle w:val="Heading3"/>
        <w:rPr>
          <w:rFonts w:asciiTheme="minorHAnsi" w:hAnsiTheme="minorHAnsi"/>
          <w:color w:val="auto"/>
        </w:rPr>
      </w:pPr>
      <w:bookmarkStart w:id="23" w:name="_Toc486943807"/>
      <w:r w:rsidRPr="00304B92">
        <w:rPr>
          <w:rFonts w:asciiTheme="minorHAnsi" w:hAnsiTheme="minorHAnsi"/>
          <w:color w:val="auto"/>
        </w:rPr>
        <w:t>What is the expectation of institutional commitment beyond the period of the award?</w:t>
      </w:r>
      <w:bookmarkEnd w:id="23"/>
    </w:p>
    <w:p w14:paraId="46D3C175" w14:textId="1DBA289B" w:rsidR="00144FEB" w:rsidRPr="000051FF" w:rsidRDefault="00144FEB" w:rsidP="000051FF">
      <w:pPr>
        <w:spacing w:before="240"/>
      </w:pPr>
      <w:r w:rsidRPr="000051FF">
        <w:rPr>
          <w:lang w:val="en-CA"/>
        </w:rPr>
        <w:t xml:space="preserve">On a case by case basis, it is expected that institutions will offer additional financial support (i.e., over and above the award amount) to increase the level of institutional support being provided. Beyond the award period, it is </w:t>
      </w:r>
      <w:r w:rsidR="00692E93">
        <w:rPr>
          <w:lang w:val="en-CA"/>
        </w:rPr>
        <w:t>hoped</w:t>
      </w:r>
      <w:r w:rsidRPr="000051FF">
        <w:rPr>
          <w:lang w:val="en-CA"/>
        </w:rPr>
        <w:t xml:space="preserve"> that institutions will maintain the faculty position</w:t>
      </w:r>
      <w:r w:rsidR="009F58B4">
        <w:rPr>
          <w:lang w:val="en-CA"/>
        </w:rPr>
        <w:t xml:space="preserve"> in the specific area of research</w:t>
      </w:r>
      <w:r w:rsidRPr="000051FF">
        <w:rPr>
          <w:lang w:val="en-CA"/>
        </w:rPr>
        <w:t xml:space="preserve"> and develop plans to ensure the sustainability, including retention in Canada, of the </w:t>
      </w:r>
      <w:proofErr w:type="spellStart"/>
      <w:r w:rsidRPr="000051FF">
        <w:rPr>
          <w:lang w:val="en-CA"/>
        </w:rPr>
        <w:t>chairholder</w:t>
      </w:r>
      <w:proofErr w:type="spellEnd"/>
      <w:r w:rsidRPr="000051FF">
        <w:rPr>
          <w:lang w:val="en-CA"/>
        </w:rPr>
        <w:t>.</w:t>
      </w:r>
    </w:p>
    <w:p w14:paraId="46D3C176" w14:textId="5F8ACCC2" w:rsidR="00144FEB" w:rsidRPr="00304B92" w:rsidRDefault="00144FEB" w:rsidP="00304B92">
      <w:pPr>
        <w:pStyle w:val="Heading3"/>
        <w:rPr>
          <w:rFonts w:asciiTheme="minorHAnsi" w:hAnsiTheme="minorHAnsi"/>
          <w:color w:val="auto"/>
        </w:rPr>
      </w:pPr>
      <w:bookmarkStart w:id="24" w:name="_Toc486943808"/>
      <w:r w:rsidRPr="00304B92">
        <w:rPr>
          <w:rFonts w:asciiTheme="minorHAnsi" w:hAnsiTheme="minorHAnsi"/>
          <w:color w:val="auto"/>
        </w:rPr>
        <w:t>Is the name of the nominee required for the registration</w:t>
      </w:r>
      <w:r w:rsidR="000911AB">
        <w:rPr>
          <w:rFonts w:asciiTheme="minorHAnsi" w:hAnsiTheme="minorHAnsi"/>
          <w:color w:val="auto"/>
        </w:rPr>
        <w:t xml:space="preserve"> form</w:t>
      </w:r>
      <w:r w:rsidRPr="00304B92">
        <w:rPr>
          <w:rFonts w:asciiTheme="minorHAnsi" w:hAnsiTheme="minorHAnsi"/>
          <w:color w:val="auto"/>
        </w:rPr>
        <w:t xml:space="preserve"> that is due August 18?</w:t>
      </w:r>
      <w:bookmarkEnd w:id="24"/>
      <w:r w:rsidRPr="00304B92">
        <w:rPr>
          <w:rFonts w:asciiTheme="minorHAnsi" w:hAnsiTheme="minorHAnsi"/>
          <w:color w:val="auto"/>
        </w:rPr>
        <w:t xml:space="preserve">  </w:t>
      </w:r>
    </w:p>
    <w:p w14:paraId="46D3C177" w14:textId="13657FA7" w:rsidR="00144FEB" w:rsidRPr="000051FF" w:rsidRDefault="00144FEB" w:rsidP="000051FF">
      <w:pPr>
        <w:spacing w:before="240"/>
      </w:pPr>
      <w:r w:rsidRPr="000051FF">
        <w:t xml:space="preserve">Yes, the identity of the candidates is required at the time of registration. This information is necessary to manage </w:t>
      </w:r>
      <w:r w:rsidR="00A73AC1">
        <w:t xml:space="preserve">potential </w:t>
      </w:r>
      <w:r w:rsidRPr="000051FF">
        <w:t>conflicts of interest in the recruitment of reviewers.</w:t>
      </w:r>
    </w:p>
    <w:p w14:paraId="46D3C178" w14:textId="1F8298D6" w:rsidR="00144FEB" w:rsidRPr="00304B92" w:rsidRDefault="00144FEB" w:rsidP="00304B92">
      <w:pPr>
        <w:pStyle w:val="Heading3"/>
        <w:rPr>
          <w:rFonts w:asciiTheme="minorHAnsi" w:hAnsiTheme="minorHAnsi"/>
          <w:color w:val="auto"/>
        </w:rPr>
      </w:pPr>
      <w:bookmarkStart w:id="25" w:name="_Toc486943809"/>
      <w:r w:rsidRPr="00304B92">
        <w:rPr>
          <w:rFonts w:asciiTheme="minorHAnsi" w:hAnsiTheme="minorHAnsi"/>
          <w:color w:val="auto"/>
        </w:rPr>
        <w:t>In order to fulfill the expectations of a transparent, fair and equitable recruitment process, can we build on processes already underway, even if these did not mention "Canada 150</w:t>
      </w:r>
      <w:r w:rsidR="00640199">
        <w:rPr>
          <w:rFonts w:asciiTheme="minorHAnsi" w:hAnsiTheme="minorHAnsi"/>
          <w:color w:val="auto"/>
        </w:rPr>
        <w:t xml:space="preserve"> Research Chairs</w:t>
      </w:r>
      <w:r w:rsidRPr="00304B92">
        <w:rPr>
          <w:rFonts w:asciiTheme="minorHAnsi" w:hAnsiTheme="minorHAnsi"/>
          <w:color w:val="auto"/>
        </w:rPr>
        <w:t xml:space="preserve">" </w:t>
      </w:r>
      <w:r w:rsidRPr="00304B92">
        <w:rPr>
          <w:rFonts w:asciiTheme="minorHAnsi" w:hAnsiTheme="minorHAnsi"/>
          <w:color w:val="auto"/>
        </w:rPr>
        <w:t>when they were initially advertised?</w:t>
      </w:r>
      <w:bookmarkEnd w:id="25"/>
    </w:p>
    <w:p w14:paraId="46D3C179" w14:textId="5AA42A95" w:rsidR="00144FEB" w:rsidRPr="000051FF" w:rsidRDefault="00144FEB" w:rsidP="003659FB">
      <w:pPr>
        <w:spacing w:before="240"/>
      </w:pPr>
      <w:r w:rsidRPr="000051FF">
        <w:t>Yes.</w:t>
      </w:r>
      <w:r w:rsidR="003659FB">
        <w:t xml:space="preserve"> </w:t>
      </w:r>
    </w:p>
    <w:p w14:paraId="46D3C17A" w14:textId="6CDA11D8" w:rsidR="00144FEB" w:rsidRPr="00304B92" w:rsidRDefault="00144FEB" w:rsidP="00304B92">
      <w:pPr>
        <w:pStyle w:val="Heading3"/>
        <w:rPr>
          <w:rFonts w:asciiTheme="minorHAnsi" w:hAnsiTheme="minorHAnsi"/>
          <w:color w:val="auto"/>
        </w:rPr>
      </w:pPr>
      <w:bookmarkStart w:id="26" w:name="_Toc486943810"/>
      <w:r w:rsidRPr="00304B92">
        <w:rPr>
          <w:rFonts w:asciiTheme="minorHAnsi" w:hAnsiTheme="minorHAnsi"/>
          <w:color w:val="auto"/>
        </w:rPr>
        <w:t>If a</w:t>
      </w:r>
      <w:r w:rsidR="00E2378D">
        <w:rPr>
          <w:rFonts w:asciiTheme="minorHAnsi" w:hAnsiTheme="minorHAnsi"/>
          <w:color w:val="auto"/>
        </w:rPr>
        <w:t>n institution’s</w:t>
      </w:r>
      <w:r w:rsidRPr="00304B92">
        <w:rPr>
          <w:rFonts w:asciiTheme="minorHAnsi" w:hAnsiTheme="minorHAnsi"/>
          <w:color w:val="auto"/>
        </w:rPr>
        <w:t xml:space="preserve"> combination of </w:t>
      </w:r>
      <w:r w:rsidR="00665C29">
        <w:rPr>
          <w:rFonts w:asciiTheme="minorHAnsi" w:hAnsiTheme="minorHAnsi"/>
          <w:color w:val="auto"/>
        </w:rPr>
        <w:t>c</w:t>
      </w:r>
      <w:r w:rsidR="00665C29" w:rsidRPr="00304B92">
        <w:rPr>
          <w:rFonts w:asciiTheme="minorHAnsi" w:hAnsiTheme="minorHAnsi"/>
          <w:color w:val="auto"/>
        </w:rPr>
        <w:t>hair</w:t>
      </w:r>
      <w:r w:rsidR="00C03337">
        <w:rPr>
          <w:rFonts w:asciiTheme="minorHAnsi" w:hAnsiTheme="minorHAnsi"/>
          <w:color w:val="auto"/>
        </w:rPr>
        <w:t>s</w:t>
      </w:r>
      <w:r w:rsidR="00665C29" w:rsidRPr="00304B92">
        <w:rPr>
          <w:rFonts w:asciiTheme="minorHAnsi" w:hAnsiTheme="minorHAnsi"/>
          <w:color w:val="auto"/>
        </w:rPr>
        <w:t xml:space="preserve"> </w:t>
      </w:r>
      <w:r w:rsidRPr="00304B92">
        <w:rPr>
          <w:rFonts w:asciiTheme="minorHAnsi" w:hAnsiTheme="minorHAnsi"/>
          <w:color w:val="auto"/>
        </w:rPr>
        <w:t>adds up to, for example, $</w:t>
      </w:r>
      <w:r w:rsidR="00640199" w:rsidRPr="00304B92">
        <w:rPr>
          <w:rFonts w:asciiTheme="minorHAnsi" w:hAnsiTheme="minorHAnsi"/>
          <w:color w:val="auto"/>
        </w:rPr>
        <w:t>50</w:t>
      </w:r>
      <w:r w:rsidR="00640199">
        <w:rPr>
          <w:rFonts w:asciiTheme="minorHAnsi" w:hAnsiTheme="minorHAnsi"/>
          <w:color w:val="auto"/>
        </w:rPr>
        <w:t>,000</w:t>
      </w:r>
      <w:r w:rsidR="00640199" w:rsidRPr="00304B92">
        <w:rPr>
          <w:rFonts w:asciiTheme="minorHAnsi" w:hAnsiTheme="minorHAnsi"/>
          <w:color w:val="auto"/>
        </w:rPr>
        <w:t xml:space="preserve"> </w:t>
      </w:r>
      <w:r w:rsidRPr="00304B92">
        <w:rPr>
          <w:rFonts w:asciiTheme="minorHAnsi" w:hAnsiTheme="minorHAnsi"/>
          <w:color w:val="auto"/>
        </w:rPr>
        <w:t xml:space="preserve">over </w:t>
      </w:r>
      <w:r w:rsidR="00E2378D">
        <w:rPr>
          <w:rFonts w:asciiTheme="minorHAnsi" w:hAnsiTheme="minorHAnsi"/>
          <w:color w:val="auto"/>
        </w:rPr>
        <w:t>its</w:t>
      </w:r>
      <w:r w:rsidRPr="00304B92">
        <w:rPr>
          <w:rFonts w:asciiTheme="minorHAnsi" w:hAnsiTheme="minorHAnsi"/>
          <w:color w:val="auto"/>
        </w:rPr>
        <w:t xml:space="preserve"> maximum annual dollar value</w:t>
      </w:r>
      <w:r w:rsidR="00E2378D">
        <w:rPr>
          <w:rFonts w:asciiTheme="minorHAnsi" w:hAnsiTheme="minorHAnsi"/>
          <w:color w:val="auto"/>
        </w:rPr>
        <w:t xml:space="preserve"> </w:t>
      </w:r>
      <w:r w:rsidR="00067312">
        <w:rPr>
          <w:rFonts w:asciiTheme="minorHAnsi" w:hAnsiTheme="minorHAnsi"/>
          <w:color w:val="auto"/>
        </w:rPr>
        <w:t>limit,</w:t>
      </w:r>
      <w:r w:rsidR="00067312" w:rsidRPr="00304B92">
        <w:rPr>
          <w:rFonts w:asciiTheme="minorHAnsi" w:hAnsiTheme="minorHAnsi"/>
          <w:color w:val="auto"/>
        </w:rPr>
        <w:t xml:space="preserve"> can</w:t>
      </w:r>
      <w:r w:rsidRPr="00304B92">
        <w:rPr>
          <w:rFonts w:asciiTheme="minorHAnsi" w:hAnsiTheme="minorHAnsi"/>
          <w:color w:val="auto"/>
        </w:rPr>
        <w:t xml:space="preserve"> it still </w:t>
      </w:r>
      <w:r w:rsidR="00C03337">
        <w:rPr>
          <w:rFonts w:asciiTheme="minorHAnsi" w:hAnsiTheme="minorHAnsi"/>
          <w:color w:val="auto"/>
        </w:rPr>
        <w:t xml:space="preserve">be </w:t>
      </w:r>
      <w:r w:rsidRPr="00304B92">
        <w:rPr>
          <w:rFonts w:asciiTheme="minorHAnsi" w:hAnsiTheme="minorHAnsi"/>
          <w:color w:val="auto"/>
        </w:rPr>
        <w:t>submit</w:t>
      </w:r>
      <w:r w:rsidR="00C03337">
        <w:rPr>
          <w:rFonts w:asciiTheme="minorHAnsi" w:hAnsiTheme="minorHAnsi"/>
          <w:color w:val="auto"/>
        </w:rPr>
        <w:t>ted</w:t>
      </w:r>
      <w:r w:rsidRPr="00304B92">
        <w:rPr>
          <w:rFonts w:asciiTheme="minorHAnsi" w:hAnsiTheme="minorHAnsi"/>
          <w:color w:val="auto"/>
        </w:rPr>
        <w:t xml:space="preserve"> if the institution commits to </w:t>
      </w:r>
      <w:r w:rsidR="00BD407A" w:rsidRPr="00304B92">
        <w:rPr>
          <w:rFonts w:asciiTheme="minorHAnsi" w:hAnsiTheme="minorHAnsi"/>
          <w:color w:val="auto"/>
        </w:rPr>
        <w:t>contribut</w:t>
      </w:r>
      <w:r w:rsidR="00BD407A">
        <w:rPr>
          <w:rFonts w:asciiTheme="minorHAnsi" w:hAnsiTheme="minorHAnsi"/>
          <w:color w:val="auto"/>
        </w:rPr>
        <w:t>ing</w:t>
      </w:r>
      <w:r w:rsidR="00BD407A" w:rsidRPr="00304B92">
        <w:rPr>
          <w:rFonts w:asciiTheme="minorHAnsi" w:hAnsiTheme="minorHAnsi"/>
          <w:color w:val="auto"/>
        </w:rPr>
        <w:t xml:space="preserve"> </w:t>
      </w:r>
      <w:r w:rsidRPr="00304B92">
        <w:rPr>
          <w:rFonts w:asciiTheme="minorHAnsi" w:hAnsiTheme="minorHAnsi"/>
          <w:color w:val="auto"/>
        </w:rPr>
        <w:t>the amount that exceeds its maximum annual dollar value</w:t>
      </w:r>
      <w:r w:rsidR="00C03337">
        <w:rPr>
          <w:rFonts w:asciiTheme="minorHAnsi" w:hAnsiTheme="minorHAnsi"/>
          <w:color w:val="auto"/>
        </w:rPr>
        <w:t xml:space="preserve"> limit</w:t>
      </w:r>
      <w:r w:rsidRPr="00304B92">
        <w:rPr>
          <w:rFonts w:asciiTheme="minorHAnsi" w:hAnsiTheme="minorHAnsi"/>
          <w:color w:val="auto"/>
        </w:rPr>
        <w:t>?</w:t>
      </w:r>
      <w:bookmarkEnd w:id="26"/>
    </w:p>
    <w:p w14:paraId="46D3C17B" w14:textId="77777777" w:rsidR="00144FEB" w:rsidRPr="000051FF" w:rsidRDefault="00144FEB" w:rsidP="000051FF">
      <w:pPr>
        <w:spacing w:before="240"/>
      </w:pPr>
      <w:r w:rsidRPr="000051FF">
        <w:t>No, a university’s combined nominations/applications cannot exceed the</w:t>
      </w:r>
      <w:r w:rsidR="006E04CA">
        <w:t xml:space="preserve"> institution’s</w:t>
      </w:r>
      <w:r w:rsidRPr="000051FF">
        <w:t xml:space="preserve"> maximum annual dollar grant value, by any amount.</w:t>
      </w:r>
    </w:p>
    <w:p w14:paraId="7514EB5C" w14:textId="385A58B7" w:rsidR="00BE2DA7" w:rsidRPr="00BE2DA7" w:rsidRDefault="00BE2DA7" w:rsidP="00BE2DA7">
      <w:pPr>
        <w:pStyle w:val="Heading3"/>
        <w:rPr>
          <w:rFonts w:asciiTheme="minorHAnsi" w:hAnsiTheme="minorHAnsi"/>
          <w:color w:val="auto"/>
        </w:rPr>
      </w:pPr>
      <w:bookmarkStart w:id="27" w:name="_Toc486943811"/>
      <w:r w:rsidRPr="00BE2DA7">
        <w:rPr>
          <w:rFonts w:asciiTheme="minorHAnsi" w:hAnsiTheme="minorHAnsi"/>
          <w:color w:val="auto"/>
        </w:rPr>
        <w:t xml:space="preserve">Will the ultimate distribution of chairs across </w:t>
      </w:r>
      <w:r w:rsidR="00C6777C">
        <w:rPr>
          <w:rFonts w:asciiTheme="minorHAnsi" w:hAnsiTheme="minorHAnsi"/>
          <w:color w:val="auto"/>
        </w:rPr>
        <w:t xml:space="preserve">eligible </w:t>
      </w:r>
      <w:r w:rsidRPr="00BE2DA7">
        <w:rPr>
          <w:rFonts w:asciiTheme="minorHAnsi" w:hAnsiTheme="minorHAnsi"/>
          <w:color w:val="auto"/>
        </w:rPr>
        <w:t>universities be competitive, or is each university’s maximum dollar value per year secure, as long as its proposed candidates are approved in the peer review process? In other words, are universities competing with each other?</w:t>
      </w:r>
      <w:bookmarkEnd w:id="27"/>
    </w:p>
    <w:p w14:paraId="3F01A472" w14:textId="5036EA17" w:rsidR="00343AD2" w:rsidRDefault="00BE2DA7" w:rsidP="004E17E7">
      <w:pPr>
        <w:spacing w:before="240"/>
      </w:pPr>
      <w:r>
        <w:t xml:space="preserve">The ultimate distribution of chairs </w:t>
      </w:r>
      <w:r w:rsidR="002567CA">
        <w:t xml:space="preserve">across </w:t>
      </w:r>
      <w:r>
        <w:t xml:space="preserve">universities will be the result of a competitive process. </w:t>
      </w:r>
      <w:r w:rsidR="00F56CEA">
        <w:t>When taken c</w:t>
      </w:r>
      <w:r>
        <w:t>ollectively, the maximum dollar value per year for applications, allocated to each eligible university, represent</w:t>
      </w:r>
      <w:r w:rsidR="002567CA">
        <w:t>s</w:t>
      </w:r>
      <w:r>
        <w:t xml:space="preserve"> an oversubscription relative to available funding. Based on the funding available, it is anticipat</w:t>
      </w:r>
      <w:r w:rsidR="00343AD2">
        <w:t xml:space="preserve">ed that </w:t>
      </w:r>
      <w:r w:rsidR="002567CA">
        <w:t>between</w:t>
      </w:r>
      <w:r w:rsidR="00343AD2">
        <w:t xml:space="preserve"> 15 to 3</w:t>
      </w:r>
      <w:r>
        <w:t xml:space="preserve">5 chairs may be </w:t>
      </w:r>
      <w:r w:rsidR="002567CA">
        <w:t xml:space="preserve">awarded </w:t>
      </w:r>
      <w:r>
        <w:t>in total</w:t>
      </w:r>
      <w:r w:rsidR="002567CA">
        <w:t>.  All applications will be evaluated using the program</w:t>
      </w:r>
      <w:r w:rsidR="00F9440B">
        <w:t>’</w:t>
      </w:r>
      <w:r w:rsidR="002567CA">
        <w:t xml:space="preserve">s </w:t>
      </w:r>
      <w:r w:rsidR="00F9440B">
        <w:t>selection</w:t>
      </w:r>
      <w:r w:rsidR="002567CA">
        <w:t xml:space="preserve"> criteria</w:t>
      </w:r>
      <w:r w:rsidR="00F9440B">
        <w:t xml:space="preserve"> and ranked accordingly. </w:t>
      </w:r>
    </w:p>
    <w:p w14:paraId="38797496" w14:textId="339D2555" w:rsidR="00BC6182" w:rsidRPr="006B09C4" w:rsidRDefault="00C547D7" w:rsidP="00B86898">
      <w:pPr>
        <w:pStyle w:val="Heading3"/>
      </w:pPr>
      <w:bookmarkStart w:id="28" w:name="_Toc486943812"/>
      <w:r w:rsidRPr="00B86898">
        <w:rPr>
          <w:rFonts w:asciiTheme="minorHAnsi" w:hAnsiTheme="minorHAnsi"/>
          <w:color w:val="auto"/>
        </w:rPr>
        <w:lastRenderedPageBreak/>
        <w:t xml:space="preserve">Why </w:t>
      </w:r>
      <w:r w:rsidR="00B86898">
        <w:rPr>
          <w:rFonts w:asciiTheme="minorHAnsi" w:hAnsiTheme="minorHAnsi"/>
          <w:color w:val="auto"/>
        </w:rPr>
        <w:t>is there a</w:t>
      </w:r>
      <w:r w:rsidR="00F47C4E">
        <w:rPr>
          <w:rFonts w:asciiTheme="minorHAnsi" w:hAnsiTheme="minorHAnsi"/>
          <w:color w:val="auto"/>
        </w:rPr>
        <w:t xml:space="preserve"> threshold of </w:t>
      </w:r>
      <w:r w:rsidR="00B86898">
        <w:rPr>
          <w:rFonts w:asciiTheme="minorHAnsi" w:hAnsiTheme="minorHAnsi"/>
          <w:color w:val="auto"/>
        </w:rPr>
        <w:t>$1M per year in funding from the granting agencies in order for an institution to be eligible to apply</w:t>
      </w:r>
      <w:r w:rsidRPr="00B86898">
        <w:rPr>
          <w:rFonts w:asciiTheme="minorHAnsi" w:hAnsiTheme="minorHAnsi"/>
          <w:color w:val="auto"/>
        </w:rPr>
        <w:t>?</w:t>
      </w:r>
      <w:bookmarkEnd w:id="28"/>
    </w:p>
    <w:p w14:paraId="6E662B90" w14:textId="1BBD0933" w:rsidR="00FB0FD4" w:rsidRPr="00FB0FD4" w:rsidRDefault="00D72925" w:rsidP="00FB0FD4">
      <w:pPr>
        <w:spacing w:before="240"/>
      </w:pPr>
      <w:r w:rsidRPr="00D72925">
        <w:t>The program will support between 15 to 35 chairs.  In order to recruit these chairs rapidly and take advantage of the unique opportunity in the current global context for Canadian universities to attract top-tier talent, a limited number of institutions will be eligible to submit applications, on the basis of the institutions’ research intensity. </w:t>
      </w:r>
      <w:r w:rsidR="00226825">
        <w:t>The $1M in annual funding from the granting agencies is calculated on the basis of a three-year average</w:t>
      </w:r>
      <w:r w:rsidR="00FB0FD4" w:rsidRPr="00FB0FD4">
        <w:t xml:space="preserve">. </w:t>
      </w:r>
      <w:r w:rsidR="001E27DC">
        <w:t>Fifty-three (</w:t>
      </w:r>
      <w:r w:rsidR="00B158F4">
        <w:t>53</w:t>
      </w:r>
      <w:r w:rsidR="001E27DC">
        <w:t>)</w:t>
      </w:r>
      <w:r w:rsidR="00FB0FD4" w:rsidRPr="00FB0FD4">
        <w:t xml:space="preserve"> institutions </w:t>
      </w:r>
      <w:r w:rsidR="00B158F4">
        <w:t>are</w:t>
      </w:r>
      <w:r w:rsidR="00FB0FD4" w:rsidRPr="00FB0FD4">
        <w:t xml:space="preserve"> eligible to participate in the competition.   </w:t>
      </w:r>
    </w:p>
    <w:p w14:paraId="33251B6C" w14:textId="03725E57" w:rsidR="00D72925" w:rsidRPr="000051FF" w:rsidRDefault="00D72925" w:rsidP="00BE2DA7">
      <w:pPr>
        <w:spacing w:before="240"/>
      </w:pPr>
    </w:p>
    <w:p w14:paraId="46D3C17D" w14:textId="77777777" w:rsidR="00144FEB" w:rsidRPr="00907777" w:rsidRDefault="00144FEB" w:rsidP="00907777">
      <w:pPr>
        <w:spacing w:before="240"/>
        <w:jc w:val="center"/>
        <w:rPr>
          <w:rFonts w:cs="Arial"/>
          <w:b/>
        </w:rPr>
      </w:pPr>
      <w:r w:rsidRPr="00907777">
        <w:rPr>
          <w:rFonts w:cs="Arial"/>
          <w:b/>
        </w:rPr>
        <w:t>Eligible Costs</w:t>
      </w:r>
    </w:p>
    <w:p w14:paraId="46D3C17E" w14:textId="77777777" w:rsidR="00144FEB" w:rsidRPr="00304B92" w:rsidRDefault="00144FEB" w:rsidP="00304B92">
      <w:pPr>
        <w:pStyle w:val="Heading3"/>
        <w:rPr>
          <w:rFonts w:asciiTheme="minorHAnsi" w:hAnsiTheme="minorHAnsi"/>
          <w:color w:val="auto"/>
        </w:rPr>
      </w:pPr>
      <w:bookmarkStart w:id="29" w:name="_Toc486943813"/>
      <w:r w:rsidRPr="00304B92">
        <w:rPr>
          <w:rFonts w:asciiTheme="minorHAnsi" w:hAnsiTheme="minorHAnsi"/>
          <w:color w:val="auto"/>
        </w:rPr>
        <w:t xml:space="preserve">Is the </w:t>
      </w:r>
      <w:proofErr w:type="spellStart"/>
      <w:r w:rsidRPr="00304B92">
        <w:rPr>
          <w:rFonts w:asciiTheme="minorHAnsi" w:hAnsiTheme="minorHAnsi"/>
          <w:color w:val="auto"/>
        </w:rPr>
        <w:t>chairholder</w:t>
      </w:r>
      <w:proofErr w:type="spellEnd"/>
      <w:r w:rsidRPr="00304B92">
        <w:rPr>
          <w:rFonts w:asciiTheme="minorHAnsi" w:hAnsiTheme="minorHAnsi"/>
          <w:color w:val="auto"/>
        </w:rPr>
        <w:t xml:space="preserve"> salary an eligible grant expense?</w:t>
      </w:r>
      <w:bookmarkEnd w:id="29"/>
    </w:p>
    <w:p w14:paraId="46D3C17F" w14:textId="2C29BA9F" w:rsidR="00144FEB" w:rsidRPr="000051FF" w:rsidRDefault="00144FEB" w:rsidP="000051FF">
      <w:pPr>
        <w:spacing w:before="240"/>
      </w:pPr>
      <w:r w:rsidRPr="000051FF">
        <w:t>Yes</w:t>
      </w:r>
    </w:p>
    <w:p w14:paraId="46D3C180" w14:textId="1941964F" w:rsidR="00144FEB" w:rsidRPr="00304B92" w:rsidRDefault="00031604" w:rsidP="00304B92">
      <w:pPr>
        <w:pStyle w:val="Heading3"/>
        <w:rPr>
          <w:rFonts w:asciiTheme="minorHAnsi" w:hAnsiTheme="minorHAnsi"/>
          <w:color w:val="auto"/>
        </w:rPr>
      </w:pPr>
      <w:bookmarkStart w:id="30" w:name="_Toc486943814"/>
      <w:r>
        <w:rPr>
          <w:rFonts w:asciiTheme="minorHAnsi" w:hAnsiTheme="minorHAnsi"/>
          <w:color w:val="auto"/>
        </w:rPr>
        <w:t xml:space="preserve">Are Canada 150 </w:t>
      </w:r>
      <w:r w:rsidR="00E2378D">
        <w:rPr>
          <w:rFonts w:asciiTheme="minorHAnsi" w:hAnsiTheme="minorHAnsi"/>
          <w:color w:val="auto"/>
        </w:rPr>
        <w:t xml:space="preserve">Research Chair </w:t>
      </w:r>
      <w:r>
        <w:rPr>
          <w:rFonts w:asciiTheme="minorHAnsi" w:hAnsiTheme="minorHAnsi"/>
          <w:color w:val="auto"/>
        </w:rPr>
        <w:t>awards</w:t>
      </w:r>
      <w:r w:rsidR="00144FEB" w:rsidRPr="00304B92">
        <w:rPr>
          <w:rFonts w:asciiTheme="minorHAnsi" w:hAnsiTheme="minorHAnsi"/>
          <w:color w:val="auto"/>
        </w:rPr>
        <w:t xml:space="preserve"> eligible </w:t>
      </w:r>
      <w:r>
        <w:rPr>
          <w:rFonts w:asciiTheme="minorHAnsi" w:hAnsiTheme="minorHAnsi"/>
          <w:color w:val="auto"/>
        </w:rPr>
        <w:t xml:space="preserve">to count toward </w:t>
      </w:r>
      <w:r w:rsidR="00144FEB" w:rsidRPr="00304B92">
        <w:rPr>
          <w:rFonts w:asciiTheme="minorHAnsi" w:hAnsiTheme="minorHAnsi"/>
          <w:color w:val="auto"/>
        </w:rPr>
        <w:t xml:space="preserve">the </w:t>
      </w:r>
      <w:r w:rsidR="00226825" w:rsidRPr="00304B92">
        <w:rPr>
          <w:rFonts w:asciiTheme="minorHAnsi" w:hAnsiTheme="minorHAnsi"/>
          <w:color w:val="auto"/>
        </w:rPr>
        <w:t xml:space="preserve">credit calculations </w:t>
      </w:r>
      <w:r>
        <w:rPr>
          <w:rFonts w:asciiTheme="minorHAnsi" w:hAnsiTheme="minorHAnsi"/>
          <w:color w:val="auto"/>
        </w:rPr>
        <w:t xml:space="preserve">for the </w:t>
      </w:r>
      <w:r w:rsidR="00144FEB" w:rsidRPr="00304B92">
        <w:rPr>
          <w:rFonts w:asciiTheme="minorHAnsi" w:hAnsiTheme="minorHAnsi"/>
          <w:color w:val="auto"/>
        </w:rPr>
        <w:t xml:space="preserve">Research Support Fund </w:t>
      </w:r>
      <w:r w:rsidR="00E2378D">
        <w:rPr>
          <w:rFonts w:asciiTheme="minorHAnsi" w:hAnsiTheme="minorHAnsi"/>
          <w:color w:val="auto"/>
        </w:rPr>
        <w:t xml:space="preserve">(RSF) </w:t>
      </w:r>
      <w:r w:rsidR="00144FEB" w:rsidRPr="00304B92">
        <w:rPr>
          <w:rFonts w:asciiTheme="minorHAnsi" w:hAnsiTheme="minorHAnsi"/>
          <w:color w:val="auto"/>
        </w:rPr>
        <w:t xml:space="preserve">or </w:t>
      </w:r>
      <w:r>
        <w:rPr>
          <w:rFonts w:asciiTheme="minorHAnsi" w:hAnsiTheme="minorHAnsi"/>
          <w:color w:val="auto"/>
        </w:rPr>
        <w:t xml:space="preserve">allocations of </w:t>
      </w:r>
      <w:r w:rsidR="00144FEB" w:rsidRPr="00304B92">
        <w:rPr>
          <w:rFonts w:asciiTheme="minorHAnsi" w:hAnsiTheme="minorHAnsi"/>
          <w:color w:val="auto"/>
        </w:rPr>
        <w:t>C</w:t>
      </w:r>
      <w:r w:rsidR="00C5364D">
        <w:rPr>
          <w:rFonts w:asciiTheme="minorHAnsi" w:hAnsiTheme="minorHAnsi"/>
          <w:color w:val="auto"/>
        </w:rPr>
        <w:t xml:space="preserve">anada </w:t>
      </w:r>
      <w:r w:rsidR="00144FEB" w:rsidRPr="00304B92">
        <w:rPr>
          <w:rFonts w:asciiTheme="minorHAnsi" w:hAnsiTheme="minorHAnsi"/>
          <w:color w:val="auto"/>
        </w:rPr>
        <w:t>R</w:t>
      </w:r>
      <w:r w:rsidR="00C5364D">
        <w:rPr>
          <w:rFonts w:asciiTheme="minorHAnsi" w:hAnsiTheme="minorHAnsi"/>
          <w:color w:val="auto"/>
        </w:rPr>
        <w:t xml:space="preserve">esearch </w:t>
      </w:r>
      <w:r w:rsidR="00144FEB" w:rsidRPr="00304B92">
        <w:rPr>
          <w:rFonts w:asciiTheme="minorHAnsi" w:hAnsiTheme="minorHAnsi"/>
          <w:color w:val="auto"/>
        </w:rPr>
        <w:t>C</w:t>
      </w:r>
      <w:r w:rsidR="00C5364D">
        <w:rPr>
          <w:rFonts w:asciiTheme="minorHAnsi" w:hAnsiTheme="minorHAnsi"/>
          <w:color w:val="auto"/>
        </w:rPr>
        <w:t>hairs</w:t>
      </w:r>
      <w:r w:rsidR="00144FEB" w:rsidRPr="00304B92">
        <w:rPr>
          <w:rFonts w:asciiTheme="minorHAnsi" w:hAnsiTheme="minorHAnsi"/>
          <w:color w:val="auto"/>
        </w:rPr>
        <w:t>?</w:t>
      </w:r>
      <w:bookmarkEnd w:id="30"/>
    </w:p>
    <w:p w14:paraId="46D3C181" w14:textId="687E383C" w:rsidR="00144FEB" w:rsidRPr="000051FF" w:rsidRDefault="00144FEB" w:rsidP="000051FF">
      <w:pPr>
        <w:spacing w:before="240"/>
      </w:pPr>
      <w:r w:rsidRPr="000051FF">
        <w:t>No, the indirect cost component of C</w:t>
      </w:r>
      <w:r w:rsidR="00C06E9C">
        <w:t xml:space="preserve">anada </w:t>
      </w:r>
      <w:r w:rsidRPr="000051FF">
        <w:t xml:space="preserve">150 Research Chairs will be included within the grant (at a maximum of 25% of the direct costs of research). </w:t>
      </w:r>
      <w:r w:rsidR="00C5364D">
        <w:t xml:space="preserve">The </w:t>
      </w:r>
      <w:r w:rsidR="00C5364D" w:rsidRPr="00304B92">
        <w:t>maximum dollar value</w:t>
      </w:r>
      <w:r w:rsidR="00410F21">
        <w:t xml:space="preserve"> per year</w:t>
      </w:r>
      <w:r w:rsidR="00C5364D" w:rsidRPr="000051FF">
        <w:t xml:space="preserve"> </w:t>
      </w:r>
      <w:r w:rsidR="00C5364D">
        <w:t>for an institution includes the</w:t>
      </w:r>
      <w:r w:rsidR="00410F21">
        <w:t xml:space="preserve"> indirect cost component</w:t>
      </w:r>
      <w:r w:rsidR="00C5364D">
        <w:t xml:space="preserve"> of the </w:t>
      </w:r>
      <w:r w:rsidR="00410F21">
        <w:t>chair</w:t>
      </w:r>
      <w:r w:rsidR="001F2C80">
        <w:t>(</w:t>
      </w:r>
      <w:r w:rsidR="00410F21">
        <w:t>s</w:t>
      </w:r>
      <w:r w:rsidR="001F2C80">
        <w:t>)</w:t>
      </w:r>
      <w:r w:rsidR="00410F21">
        <w:t xml:space="preserve">. The </w:t>
      </w:r>
      <w:r w:rsidRPr="000051FF">
        <w:t>C</w:t>
      </w:r>
      <w:r w:rsidR="00C06E9C">
        <w:t xml:space="preserve">anada </w:t>
      </w:r>
      <w:r w:rsidRPr="000051FF">
        <w:t>150 Research Chairs funding is thus excluded from the calculation of RSF grants, and the calculation of CRC allocations.</w:t>
      </w:r>
    </w:p>
    <w:sectPr w:rsidR="00144FEB" w:rsidRPr="000051FF" w:rsidSect="00585AE0">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3595E" w14:textId="77777777" w:rsidR="007C08B7" w:rsidRDefault="007C08B7" w:rsidP="00585AE0">
      <w:pPr>
        <w:spacing w:after="0" w:line="240" w:lineRule="auto"/>
      </w:pPr>
      <w:r>
        <w:separator/>
      </w:r>
    </w:p>
  </w:endnote>
  <w:endnote w:type="continuationSeparator" w:id="0">
    <w:p w14:paraId="34476D58" w14:textId="77777777" w:rsidR="007C08B7" w:rsidRDefault="007C08B7" w:rsidP="0058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274225"/>
      <w:docPartObj>
        <w:docPartGallery w:val="Page Numbers (Bottom of Page)"/>
        <w:docPartUnique/>
      </w:docPartObj>
    </w:sdtPr>
    <w:sdtEndPr>
      <w:rPr>
        <w:noProof/>
      </w:rPr>
    </w:sdtEndPr>
    <w:sdtContent>
      <w:p w14:paraId="0F38B6BD" w14:textId="2BD9235B" w:rsidR="001429CE" w:rsidRDefault="001429CE">
        <w:pPr>
          <w:pStyle w:val="Footer"/>
          <w:jc w:val="center"/>
        </w:pPr>
        <w:r>
          <w:fldChar w:fldCharType="begin"/>
        </w:r>
        <w:r>
          <w:instrText xml:space="preserve"> PAGE   \* MERGEFORMAT </w:instrText>
        </w:r>
        <w:r>
          <w:fldChar w:fldCharType="separate"/>
        </w:r>
        <w:r w:rsidR="0072543E">
          <w:rPr>
            <w:noProof/>
          </w:rPr>
          <w:t>7</w:t>
        </w:r>
        <w:r>
          <w:rPr>
            <w:noProof/>
          </w:rPr>
          <w:fldChar w:fldCharType="end"/>
        </w:r>
      </w:p>
    </w:sdtContent>
  </w:sdt>
  <w:p w14:paraId="11A87F8C" w14:textId="77777777" w:rsidR="00585AE0" w:rsidRDefault="00585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666549"/>
      <w:docPartObj>
        <w:docPartGallery w:val="Page Numbers (Bottom of Page)"/>
        <w:docPartUnique/>
      </w:docPartObj>
    </w:sdtPr>
    <w:sdtEndPr>
      <w:rPr>
        <w:noProof/>
      </w:rPr>
    </w:sdtEndPr>
    <w:sdtContent>
      <w:p w14:paraId="15DB6363" w14:textId="0A8F8C6C" w:rsidR="001429CE" w:rsidRDefault="001429CE">
        <w:pPr>
          <w:pStyle w:val="Footer"/>
          <w:jc w:val="center"/>
        </w:pPr>
        <w:r>
          <w:fldChar w:fldCharType="begin"/>
        </w:r>
        <w:r>
          <w:instrText xml:space="preserve"> PAGE   \* MERGEFORMAT </w:instrText>
        </w:r>
        <w:r>
          <w:fldChar w:fldCharType="separate"/>
        </w:r>
        <w:r w:rsidR="0072543E">
          <w:rPr>
            <w:noProof/>
          </w:rPr>
          <w:t>1</w:t>
        </w:r>
        <w:r>
          <w:rPr>
            <w:noProof/>
          </w:rPr>
          <w:fldChar w:fldCharType="end"/>
        </w:r>
      </w:p>
    </w:sdtContent>
  </w:sdt>
  <w:p w14:paraId="6732BFFE" w14:textId="77777777" w:rsidR="00585AE0" w:rsidRDefault="0058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0A61A" w14:textId="77777777" w:rsidR="007C08B7" w:rsidRDefault="007C08B7" w:rsidP="00585AE0">
      <w:pPr>
        <w:spacing w:after="0" w:line="240" w:lineRule="auto"/>
      </w:pPr>
      <w:r>
        <w:separator/>
      </w:r>
    </w:p>
  </w:footnote>
  <w:footnote w:type="continuationSeparator" w:id="0">
    <w:p w14:paraId="4265D64B" w14:textId="77777777" w:rsidR="007C08B7" w:rsidRDefault="007C08B7" w:rsidP="00585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7A98" w14:textId="63AA2917" w:rsidR="00585AE0" w:rsidRDefault="00585AE0">
    <w:pPr>
      <w:pStyle w:val="Header"/>
    </w:pPr>
    <w:r>
      <w:rPr>
        <w:noProof/>
        <w:lang w:val="en-CA" w:eastAsia="en-CA"/>
      </w:rPr>
      <w:drawing>
        <wp:inline distT="0" distB="0" distL="0" distR="0" wp14:anchorId="0D8DE7C2" wp14:editId="0747AC50">
          <wp:extent cx="5934710" cy="7937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6A6"/>
    <w:multiLevelType w:val="hybridMultilevel"/>
    <w:tmpl w:val="8BB8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DE4A68"/>
    <w:multiLevelType w:val="hybridMultilevel"/>
    <w:tmpl w:val="B64886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611F39C8"/>
    <w:multiLevelType w:val="hybridMultilevel"/>
    <w:tmpl w:val="AE22FB2C"/>
    <w:lvl w:ilvl="0" w:tplc="5A0E30A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F8F09D7"/>
    <w:multiLevelType w:val="hybridMultilevel"/>
    <w:tmpl w:val="49CA1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2876D88"/>
    <w:multiLevelType w:val="hybridMultilevel"/>
    <w:tmpl w:val="9FF62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D6"/>
    <w:rsid w:val="00003FF1"/>
    <w:rsid w:val="000051FF"/>
    <w:rsid w:val="00010673"/>
    <w:rsid w:val="00012646"/>
    <w:rsid w:val="00020DB8"/>
    <w:rsid w:val="00031604"/>
    <w:rsid w:val="00033688"/>
    <w:rsid w:val="0004125D"/>
    <w:rsid w:val="00044138"/>
    <w:rsid w:val="0005089B"/>
    <w:rsid w:val="00055ACB"/>
    <w:rsid w:val="00067312"/>
    <w:rsid w:val="00075154"/>
    <w:rsid w:val="000911AB"/>
    <w:rsid w:val="000B2B00"/>
    <w:rsid w:val="000B32E8"/>
    <w:rsid w:val="000B51AF"/>
    <w:rsid w:val="000C0E4B"/>
    <w:rsid w:val="000F1AD3"/>
    <w:rsid w:val="000F5CC2"/>
    <w:rsid w:val="001071A6"/>
    <w:rsid w:val="00107F8B"/>
    <w:rsid w:val="001144A2"/>
    <w:rsid w:val="00125710"/>
    <w:rsid w:val="00130149"/>
    <w:rsid w:val="00134773"/>
    <w:rsid w:val="001429CE"/>
    <w:rsid w:val="00144FEB"/>
    <w:rsid w:val="00152460"/>
    <w:rsid w:val="00162734"/>
    <w:rsid w:val="00165567"/>
    <w:rsid w:val="00174C1C"/>
    <w:rsid w:val="00196B5A"/>
    <w:rsid w:val="00196DD0"/>
    <w:rsid w:val="001A0357"/>
    <w:rsid w:val="001A546E"/>
    <w:rsid w:val="001B1A2C"/>
    <w:rsid w:val="001B22E0"/>
    <w:rsid w:val="001B6700"/>
    <w:rsid w:val="001D370C"/>
    <w:rsid w:val="001E1037"/>
    <w:rsid w:val="001E136A"/>
    <w:rsid w:val="001E27DC"/>
    <w:rsid w:val="001F2C80"/>
    <w:rsid w:val="00200AB9"/>
    <w:rsid w:val="00207EA7"/>
    <w:rsid w:val="002201CF"/>
    <w:rsid w:val="002220D8"/>
    <w:rsid w:val="00223017"/>
    <w:rsid w:val="00224885"/>
    <w:rsid w:val="00226825"/>
    <w:rsid w:val="002329E0"/>
    <w:rsid w:val="00236899"/>
    <w:rsid w:val="00236EE7"/>
    <w:rsid w:val="00243052"/>
    <w:rsid w:val="00256780"/>
    <w:rsid w:val="002567CA"/>
    <w:rsid w:val="00257748"/>
    <w:rsid w:val="002578B8"/>
    <w:rsid w:val="00260A77"/>
    <w:rsid w:val="00263FC9"/>
    <w:rsid w:val="00267197"/>
    <w:rsid w:val="00277765"/>
    <w:rsid w:val="002959C3"/>
    <w:rsid w:val="0029750C"/>
    <w:rsid w:val="002A54B7"/>
    <w:rsid w:val="002A798E"/>
    <w:rsid w:val="002E3179"/>
    <w:rsid w:val="002F1C2C"/>
    <w:rsid w:val="002F480A"/>
    <w:rsid w:val="00304B92"/>
    <w:rsid w:val="00314D2C"/>
    <w:rsid w:val="003276EF"/>
    <w:rsid w:val="00343AD2"/>
    <w:rsid w:val="00352F93"/>
    <w:rsid w:val="003659FB"/>
    <w:rsid w:val="003712C1"/>
    <w:rsid w:val="00372414"/>
    <w:rsid w:val="00375699"/>
    <w:rsid w:val="003B5065"/>
    <w:rsid w:val="003D551D"/>
    <w:rsid w:val="003E42F1"/>
    <w:rsid w:val="0040343F"/>
    <w:rsid w:val="00410F21"/>
    <w:rsid w:val="004146E7"/>
    <w:rsid w:val="004231D5"/>
    <w:rsid w:val="00442E34"/>
    <w:rsid w:val="00463690"/>
    <w:rsid w:val="00466577"/>
    <w:rsid w:val="004A0CF4"/>
    <w:rsid w:val="004C76C3"/>
    <w:rsid w:val="004D1FED"/>
    <w:rsid w:val="004D7550"/>
    <w:rsid w:val="004E17E7"/>
    <w:rsid w:val="004F02C4"/>
    <w:rsid w:val="004F0B0E"/>
    <w:rsid w:val="00503C03"/>
    <w:rsid w:val="0050563D"/>
    <w:rsid w:val="00506BF9"/>
    <w:rsid w:val="005114B9"/>
    <w:rsid w:val="005203C3"/>
    <w:rsid w:val="00522B68"/>
    <w:rsid w:val="00530B4D"/>
    <w:rsid w:val="005315D7"/>
    <w:rsid w:val="00542A9A"/>
    <w:rsid w:val="0054342C"/>
    <w:rsid w:val="005450A3"/>
    <w:rsid w:val="005458ED"/>
    <w:rsid w:val="00566485"/>
    <w:rsid w:val="00573092"/>
    <w:rsid w:val="005809A3"/>
    <w:rsid w:val="00585AE0"/>
    <w:rsid w:val="00586675"/>
    <w:rsid w:val="005A1F75"/>
    <w:rsid w:val="005A7AD1"/>
    <w:rsid w:val="005C0667"/>
    <w:rsid w:val="005C2797"/>
    <w:rsid w:val="005D2A94"/>
    <w:rsid w:val="005D6071"/>
    <w:rsid w:val="005E7C64"/>
    <w:rsid w:val="00604D69"/>
    <w:rsid w:val="006162B0"/>
    <w:rsid w:val="0061782E"/>
    <w:rsid w:val="00621550"/>
    <w:rsid w:val="00623262"/>
    <w:rsid w:val="00635024"/>
    <w:rsid w:val="00637E11"/>
    <w:rsid w:val="00640199"/>
    <w:rsid w:val="00664B32"/>
    <w:rsid w:val="00665C29"/>
    <w:rsid w:val="006745FA"/>
    <w:rsid w:val="0067526D"/>
    <w:rsid w:val="006832B3"/>
    <w:rsid w:val="0069189E"/>
    <w:rsid w:val="00692E93"/>
    <w:rsid w:val="00696FC5"/>
    <w:rsid w:val="006A1F7D"/>
    <w:rsid w:val="006A65C0"/>
    <w:rsid w:val="006B09C4"/>
    <w:rsid w:val="006B1904"/>
    <w:rsid w:val="006B5DA6"/>
    <w:rsid w:val="006C08EB"/>
    <w:rsid w:val="006C10E5"/>
    <w:rsid w:val="006C4F55"/>
    <w:rsid w:val="006D5375"/>
    <w:rsid w:val="006E04CA"/>
    <w:rsid w:val="006F222E"/>
    <w:rsid w:val="006F49BD"/>
    <w:rsid w:val="00704519"/>
    <w:rsid w:val="007114A5"/>
    <w:rsid w:val="007201D6"/>
    <w:rsid w:val="0072543E"/>
    <w:rsid w:val="00734F50"/>
    <w:rsid w:val="00744037"/>
    <w:rsid w:val="007479F3"/>
    <w:rsid w:val="00751A8B"/>
    <w:rsid w:val="00755EDC"/>
    <w:rsid w:val="0077436B"/>
    <w:rsid w:val="00781644"/>
    <w:rsid w:val="00786B78"/>
    <w:rsid w:val="0079443B"/>
    <w:rsid w:val="00797690"/>
    <w:rsid w:val="007A18A9"/>
    <w:rsid w:val="007B2B2C"/>
    <w:rsid w:val="007C08B7"/>
    <w:rsid w:val="007C64CF"/>
    <w:rsid w:val="007C654C"/>
    <w:rsid w:val="007D487D"/>
    <w:rsid w:val="007E5206"/>
    <w:rsid w:val="007E67DC"/>
    <w:rsid w:val="007E6948"/>
    <w:rsid w:val="007F3C40"/>
    <w:rsid w:val="00825D97"/>
    <w:rsid w:val="0082733A"/>
    <w:rsid w:val="00833EBD"/>
    <w:rsid w:val="008417A3"/>
    <w:rsid w:val="008508B8"/>
    <w:rsid w:val="00857B75"/>
    <w:rsid w:val="0086427D"/>
    <w:rsid w:val="00870EC2"/>
    <w:rsid w:val="0088070C"/>
    <w:rsid w:val="00882547"/>
    <w:rsid w:val="00890585"/>
    <w:rsid w:val="00895FC1"/>
    <w:rsid w:val="008A2E9B"/>
    <w:rsid w:val="008B05F2"/>
    <w:rsid w:val="008C001D"/>
    <w:rsid w:val="008C2491"/>
    <w:rsid w:val="008C5F59"/>
    <w:rsid w:val="008E3A0F"/>
    <w:rsid w:val="0090286B"/>
    <w:rsid w:val="00907777"/>
    <w:rsid w:val="00907CAD"/>
    <w:rsid w:val="0093187B"/>
    <w:rsid w:val="00960527"/>
    <w:rsid w:val="00962E28"/>
    <w:rsid w:val="0097013F"/>
    <w:rsid w:val="009760EC"/>
    <w:rsid w:val="009B39B8"/>
    <w:rsid w:val="009B59BB"/>
    <w:rsid w:val="009C797B"/>
    <w:rsid w:val="009D280F"/>
    <w:rsid w:val="009E160F"/>
    <w:rsid w:val="009E4FAE"/>
    <w:rsid w:val="009F58B4"/>
    <w:rsid w:val="00A003B1"/>
    <w:rsid w:val="00A00F2B"/>
    <w:rsid w:val="00A01764"/>
    <w:rsid w:val="00A027C2"/>
    <w:rsid w:val="00A029E5"/>
    <w:rsid w:val="00A07561"/>
    <w:rsid w:val="00A13D3E"/>
    <w:rsid w:val="00A21E72"/>
    <w:rsid w:val="00A22E06"/>
    <w:rsid w:val="00A27B0E"/>
    <w:rsid w:val="00A43204"/>
    <w:rsid w:val="00A53462"/>
    <w:rsid w:val="00A548D7"/>
    <w:rsid w:val="00A6256D"/>
    <w:rsid w:val="00A65C8F"/>
    <w:rsid w:val="00A66D2D"/>
    <w:rsid w:val="00A673C9"/>
    <w:rsid w:val="00A70774"/>
    <w:rsid w:val="00A71F2D"/>
    <w:rsid w:val="00A73AC1"/>
    <w:rsid w:val="00A75C66"/>
    <w:rsid w:val="00A8193F"/>
    <w:rsid w:val="00A81DCA"/>
    <w:rsid w:val="00A90EF5"/>
    <w:rsid w:val="00AB3D3F"/>
    <w:rsid w:val="00AB52BA"/>
    <w:rsid w:val="00AC0BE6"/>
    <w:rsid w:val="00AC554D"/>
    <w:rsid w:val="00AE09C4"/>
    <w:rsid w:val="00AE3730"/>
    <w:rsid w:val="00AE6160"/>
    <w:rsid w:val="00AE75AC"/>
    <w:rsid w:val="00AF00BC"/>
    <w:rsid w:val="00AF3149"/>
    <w:rsid w:val="00B04806"/>
    <w:rsid w:val="00B158F4"/>
    <w:rsid w:val="00B376A9"/>
    <w:rsid w:val="00B37EB7"/>
    <w:rsid w:val="00B46B4A"/>
    <w:rsid w:val="00B64AE1"/>
    <w:rsid w:val="00B853E0"/>
    <w:rsid w:val="00B86898"/>
    <w:rsid w:val="00B87833"/>
    <w:rsid w:val="00BA446D"/>
    <w:rsid w:val="00BC6182"/>
    <w:rsid w:val="00BD407A"/>
    <w:rsid w:val="00BE2DA7"/>
    <w:rsid w:val="00BE3071"/>
    <w:rsid w:val="00BE77B0"/>
    <w:rsid w:val="00BF12AD"/>
    <w:rsid w:val="00BF5F49"/>
    <w:rsid w:val="00C02F39"/>
    <w:rsid w:val="00C03337"/>
    <w:rsid w:val="00C06E9C"/>
    <w:rsid w:val="00C10F9B"/>
    <w:rsid w:val="00C1116B"/>
    <w:rsid w:val="00C12559"/>
    <w:rsid w:val="00C523E2"/>
    <w:rsid w:val="00C5364D"/>
    <w:rsid w:val="00C547D7"/>
    <w:rsid w:val="00C62A99"/>
    <w:rsid w:val="00C62B28"/>
    <w:rsid w:val="00C62B79"/>
    <w:rsid w:val="00C6777C"/>
    <w:rsid w:val="00C7115A"/>
    <w:rsid w:val="00C77CA1"/>
    <w:rsid w:val="00C812FA"/>
    <w:rsid w:val="00C82B23"/>
    <w:rsid w:val="00C92D39"/>
    <w:rsid w:val="00CB499D"/>
    <w:rsid w:val="00CC1E86"/>
    <w:rsid w:val="00CC2AB8"/>
    <w:rsid w:val="00D10CED"/>
    <w:rsid w:val="00D46587"/>
    <w:rsid w:val="00D51547"/>
    <w:rsid w:val="00D51FAE"/>
    <w:rsid w:val="00D7163E"/>
    <w:rsid w:val="00D72925"/>
    <w:rsid w:val="00D75351"/>
    <w:rsid w:val="00D83CC8"/>
    <w:rsid w:val="00D92055"/>
    <w:rsid w:val="00D946CA"/>
    <w:rsid w:val="00DC0636"/>
    <w:rsid w:val="00DD0DFA"/>
    <w:rsid w:val="00DE2EF6"/>
    <w:rsid w:val="00DF0B03"/>
    <w:rsid w:val="00E0076A"/>
    <w:rsid w:val="00E0302B"/>
    <w:rsid w:val="00E06EBE"/>
    <w:rsid w:val="00E15250"/>
    <w:rsid w:val="00E17258"/>
    <w:rsid w:val="00E2378D"/>
    <w:rsid w:val="00E26056"/>
    <w:rsid w:val="00E27BB3"/>
    <w:rsid w:val="00E33050"/>
    <w:rsid w:val="00E4600F"/>
    <w:rsid w:val="00E51323"/>
    <w:rsid w:val="00E7122E"/>
    <w:rsid w:val="00EA536F"/>
    <w:rsid w:val="00EA5425"/>
    <w:rsid w:val="00EA608B"/>
    <w:rsid w:val="00EB4862"/>
    <w:rsid w:val="00EB6EC3"/>
    <w:rsid w:val="00EE6828"/>
    <w:rsid w:val="00EE6835"/>
    <w:rsid w:val="00EF002B"/>
    <w:rsid w:val="00EF23F5"/>
    <w:rsid w:val="00EF3D94"/>
    <w:rsid w:val="00EF5377"/>
    <w:rsid w:val="00F10BB3"/>
    <w:rsid w:val="00F330E9"/>
    <w:rsid w:val="00F44102"/>
    <w:rsid w:val="00F442C9"/>
    <w:rsid w:val="00F46834"/>
    <w:rsid w:val="00F47C4E"/>
    <w:rsid w:val="00F52ED7"/>
    <w:rsid w:val="00F56CEA"/>
    <w:rsid w:val="00F774C0"/>
    <w:rsid w:val="00F818F7"/>
    <w:rsid w:val="00F84E8B"/>
    <w:rsid w:val="00F9440B"/>
    <w:rsid w:val="00F969D3"/>
    <w:rsid w:val="00FB0FD4"/>
    <w:rsid w:val="00FB20AA"/>
    <w:rsid w:val="00FB48E0"/>
    <w:rsid w:val="00FC48F7"/>
    <w:rsid w:val="00FC6A40"/>
    <w:rsid w:val="00FD23C2"/>
    <w:rsid w:val="00FD6CEA"/>
    <w:rsid w:val="00FE03C7"/>
    <w:rsid w:val="00FE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7013F"/>
    <w:pPr>
      <w:spacing w:before="100" w:beforeAutospacing="1" w:after="100" w:afterAutospacing="1" w:line="300" w:lineRule="atLeast"/>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unhideWhenUsed/>
    <w:qFormat/>
    <w:rsid w:val="00A54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6EF"/>
    <w:rPr>
      <w:sz w:val="16"/>
      <w:szCs w:val="16"/>
    </w:rPr>
  </w:style>
  <w:style w:type="paragraph" w:styleId="CommentText">
    <w:name w:val="annotation text"/>
    <w:basedOn w:val="Normal"/>
    <w:link w:val="CommentTextChar"/>
    <w:uiPriority w:val="99"/>
    <w:semiHidden/>
    <w:unhideWhenUsed/>
    <w:rsid w:val="003276EF"/>
    <w:pPr>
      <w:spacing w:line="240" w:lineRule="auto"/>
    </w:pPr>
    <w:rPr>
      <w:sz w:val="20"/>
      <w:szCs w:val="20"/>
    </w:rPr>
  </w:style>
  <w:style w:type="character" w:customStyle="1" w:styleId="CommentTextChar">
    <w:name w:val="Comment Text Char"/>
    <w:basedOn w:val="DefaultParagraphFont"/>
    <w:link w:val="CommentText"/>
    <w:uiPriority w:val="99"/>
    <w:semiHidden/>
    <w:rsid w:val="003276EF"/>
    <w:rPr>
      <w:sz w:val="20"/>
      <w:szCs w:val="20"/>
    </w:rPr>
  </w:style>
  <w:style w:type="paragraph" w:styleId="CommentSubject">
    <w:name w:val="annotation subject"/>
    <w:basedOn w:val="CommentText"/>
    <w:next w:val="CommentText"/>
    <w:link w:val="CommentSubjectChar"/>
    <w:uiPriority w:val="99"/>
    <w:semiHidden/>
    <w:unhideWhenUsed/>
    <w:rsid w:val="003276EF"/>
    <w:rPr>
      <w:b/>
      <w:bCs/>
    </w:rPr>
  </w:style>
  <w:style w:type="character" w:customStyle="1" w:styleId="CommentSubjectChar">
    <w:name w:val="Comment Subject Char"/>
    <w:basedOn w:val="CommentTextChar"/>
    <w:link w:val="CommentSubject"/>
    <w:uiPriority w:val="99"/>
    <w:semiHidden/>
    <w:rsid w:val="003276EF"/>
    <w:rPr>
      <w:b/>
      <w:bCs/>
      <w:sz w:val="20"/>
      <w:szCs w:val="20"/>
    </w:rPr>
  </w:style>
  <w:style w:type="paragraph" w:styleId="BalloonText">
    <w:name w:val="Balloon Text"/>
    <w:basedOn w:val="Normal"/>
    <w:link w:val="BalloonTextChar"/>
    <w:uiPriority w:val="99"/>
    <w:semiHidden/>
    <w:unhideWhenUsed/>
    <w:rsid w:val="0032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F"/>
    <w:rPr>
      <w:rFonts w:ascii="Tahoma" w:hAnsi="Tahoma" w:cs="Tahoma"/>
      <w:sz w:val="16"/>
      <w:szCs w:val="16"/>
    </w:rPr>
  </w:style>
  <w:style w:type="character" w:styleId="Hyperlink">
    <w:name w:val="Hyperlink"/>
    <w:basedOn w:val="DefaultParagraphFont"/>
    <w:uiPriority w:val="99"/>
    <w:unhideWhenUsed/>
    <w:rsid w:val="00C523E2"/>
    <w:rPr>
      <w:color w:val="0000FF"/>
      <w:u w:val="single"/>
    </w:rPr>
  </w:style>
  <w:style w:type="paragraph" w:styleId="ListParagraph">
    <w:name w:val="List Paragraph"/>
    <w:basedOn w:val="Normal"/>
    <w:uiPriority w:val="34"/>
    <w:qFormat/>
    <w:rsid w:val="00FE03C7"/>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97013F"/>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A548D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A546E"/>
    <w:rPr>
      <w:color w:val="800080" w:themeColor="followedHyperlink"/>
      <w:u w:val="single"/>
    </w:rPr>
  </w:style>
  <w:style w:type="character" w:styleId="Emphasis">
    <w:name w:val="Emphasis"/>
    <w:basedOn w:val="DefaultParagraphFont"/>
    <w:uiPriority w:val="20"/>
    <w:qFormat/>
    <w:rsid w:val="007479F3"/>
    <w:rPr>
      <w:i/>
      <w:iCs/>
    </w:rPr>
  </w:style>
  <w:style w:type="character" w:customStyle="1" w:styleId="Heading1Char">
    <w:name w:val="Heading 1 Char"/>
    <w:basedOn w:val="DefaultParagraphFont"/>
    <w:link w:val="Heading1"/>
    <w:uiPriority w:val="9"/>
    <w:rsid w:val="001E136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1E136A"/>
    <w:pPr>
      <w:spacing w:after="100"/>
    </w:pPr>
  </w:style>
  <w:style w:type="paragraph" w:styleId="NormalWeb">
    <w:name w:val="Normal (Web)"/>
    <w:basedOn w:val="Normal"/>
    <w:uiPriority w:val="99"/>
    <w:semiHidden/>
    <w:unhideWhenUsed/>
    <w:rsid w:val="00F46834"/>
    <w:rPr>
      <w:rFonts w:ascii="Times New Roman" w:hAnsi="Times New Roman" w:cs="Times New Roman"/>
      <w:sz w:val="24"/>
      <w:szCs w:val="24"/>
    </w:rPr>
  </w:style>
  <w:style w:type="paragraph" w:styleId="PlainText">
    <w:name w:val="Plain Text"/>
    <w:basedOn w:val="Normal"/>
    <w:link w:val="PlainTextChar"/>
    <w:uiPriority w:val="99"/>
    <w:semiHidden/>
    <w:unhideWhenUsed/>
    <w:rsid w:val="00F52ED7"/>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F52ED7"/>
    <w:rPr>
      <w:rFonts w:ascii="Calibri" w:hAnsi="Calibri"/>
      <w:szCs w:val="21"/>
      <w:lang w:val="en-CA"/>
    </w:rPr>
  </w:style>
  <w:style w:type="paragraph" w:styleId="Header">
    <w:name w:val="header"/>
    <w:basedOn w:val="Normal"/>
    <w:link w:val="HeaderChar"/>
    <w:uiPriority w:val="99"/>
    <w:unhideWhenUsed/>
    <w:rsid w:val="0058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AE0"/>
  </w:style>
  <w:style w:type="paragraph" w:styleId="Footer">
    <w:name w:val="footer"/>
    <w:basedOn w:val="Normal"/>
    <w:link w:val="FooterChar"/>
    <w:uiPriority w:val="99"/>
    <w:unhideWhenUsed/>
    <w:rsid w:val="0058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7013F"/>
    <w:pPr>
      <w:spacing w:before="100" w:beforeAutospacing="1" w:after="100" w:afterAutospacing="1" w:line="300" w:lineRule="atLeast"/>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unhideWhenUsed/>
    <w:qFormat/>
    <w:rsid w:val="00A54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6EF"/>
    <w:rPr>
      <w:sz w:val="16"/>
      <w:szCs w:val="16"/>
    </w:rPr>
  </w:style>
  <w:style w:type="paragraph" w:styleId="CommentText">
    <w:name w:val="annotation text"/>
    <w:basedOn w:val="Normal"/>
    <w:link w:val="CommentTextChar"/>
    <w:uiPriority w:val="99"/>
    <w:semiHidden/>
    <w:unhideWhenUsed/>
    <w:rsid w:val="003276EF"/>
    <w:pPr>
      <w:spacing w:line="240" w:lineRule="auto"/>
    </w:pPr>
    <w:rPr>
      <w:sz w:val="20"/>
      <w:szCs w:val="20"/>
    </w:rPr>
  </w:style>
  <w:style w:type="character" w:customStyle="1" w:styleId="CommentTextChar">
    <w:name w:val="Comment Text Char"/>
    <w:basedOn w:val="DefaultParagraphFont"/>
    <w:link w:val="CommentText"/>
    <w:uiPriority w:val="99"/>
    <w:semiHidden/>
    <w:rsid w:val="003276EF"/>
    <w:rPr>
      <w:sz w:val="20"/>
      <w:szCs w:val="20"/>
    </w:rPr>
  </w:style>
  <w:style w:type="paragraph" w:styleId="CommentSubject">
    <w:name w:val="annotation subject"/>
    <w:basedOn w:val="CommentText"/>
    <w:next w:val="CommentText"/>
    <w:link w:val="CommentSubjectChar"/>
    <w:uiPriority w:val="99"/>
    <w:semiHidden/>
    <w:unhideWhenUsed/>
    <w:rsid w:val="003276EF"/>
    <w:rPr>
      <w:b/>
      <w:bCs/>
    </w:rPr>
  </w:style>
  <w:style w:type="character" w:customStyle="1" w:styleId="CommentSubjectChar">
    <w:name w:val="Comment Subject Char"/>
    <w:basedOn w:val="CommentTextChar"/>
    <w:link w:val="CommentSubject"/>
    <w:uiPriority w:val="99"/>
    <w:semiHidden/>
    <w:rsid w:val="003276EF"/>
    <w:rPr>
      <w:b/>
      <w:bCs/>
      <w:sz w:val="20"/>
      <w:szCs w:val="20"/>
    </w:rPr>
  </w:style>
  <w:style w:type="paragraph" w:styleId="BalloonText">
    <w:name w:val="Balloon Text"/>
    <w:basedOn w:val="Normal"/>
    <w:link w:val="BalloonTextChar"/>
    <w:uiPriority w:val="99"/>
    <w:semiHidden/>
    <w:unhideWhenUsed/>
    <w:rsid w:val="0032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F"/>
    <w:rPr>
      <w:rFonts w:ascii="Tahoma" w:hAnsi="Tahoma" w:cs="Tahoma"/>
      <w:sz w:val="16"/>
      <w:szCs w:val="16"/>
    </w:rPr>
  </w:style>
  <w:style w:type="character" w:styleId="Hyperlink">
    <w:name w:val="Hyperlink"/>
    <w:basedOn w:val="DefaultParagraphFont"/>
    <w:uiPriority w:val="99"/>
    <w:unhideWhenUsed/>
    <w:rsid w:val="00C523E2"/>
    <w:rPr>
      <w:color w:val="0000FF"/>
      <w:u w:val="single"/>
    </w:rPr>
  </w:style>
  <w:style w:type="paragraph" w:styleId="ListParagraph">
    <w:name w:val="List Paragraph"/>
    <w:basedOn w:val="Normal"/>
    <w:uiPriority w:val="34"/>
    <w:qFormat/>
    <w:rsid w:val="00FE03C7"/>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97013F"/>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A548D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A546E"/>
    <w:rPr>
      <w:color w:val="800080" w:themeColor="followedHyperlink"/>
      <w:u w:val="single"/>
    </w:rPr>
  </w:style>
  <w:style w:type="character" w:styleId="Emphasis">
    <w:name w:val="Emphasis"/>
    <w:basedOn w:val="DefaultParagraphFont"/>
    <w:uiPriority w:val="20"/>
    <w:qFormat/>
    <w:rsid w:val="007479F3"/>
    <w:rPr>
      <w:i/>
      <w:iCs/>
    </w:rPr>
  </w:style>
  <w:style w:type="character" w:customStyle="1" w:styleId="Heading1Char">
    <w:name w:val="Heading 1 Char"/>
    <w:basedOn w:val="DefaultParagraphFont"/>
    <w:link w:val="Heading1"/>
    <w:uiPriority w:val="9"/>
    <w:rsid w:val="001E136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1E136A"/>
    <w:pPr>
      <w:spacing w:after="100"/>
    </w:pPr>
  </w:style>
  <w:style w:type="paragraph" w:styleId="NormalWeb">
    <w:name w:val="Normal (Web)"/>
    <w:basedOn w:val="Normal"/>
    <w:uiPriority w:val="99"/>
    <w:semiHidden/>
    <w:unhideWhenUsed/>
    <w:rsid w:val="00F46834"/>
    <w:rPr>
      <w:rFonts w:ascii="Times New Roman" w:hAnsi="Times New Roman" w:cs="Times New Roman"/>
      <w:sz w:val="24"/>
      <w:szCs w:val="24"/>
    </w:rPr>
  </w:style>
  <w:style w:type="paragraph" w:styleId="PlainText">
    <w:name w:val="Plain Text"/>
    <w:basedOn w:val="Normal"/>
    <w:link w:val="PlainTextChar"/>
    <w:uiPriority w:val="99"/>
    <w:semiHidden/>
    <w:unhideWhenUsed/>
    <w:rsid w:val="00F52ED7"/>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F52ED7"/>
    <w:rPr>
      <w:rFonts w:ascii="Calibri" w:hAnsi="Calibri"/>
      <w:szCs w:val="21"/>
      <w:lang w:val="en-CA"/>
    </w:rPr>
  </w:style>
  <w:style w:type="paragraph" w:styleId="Header">
    <w:name w:val="header"/>
    <w:basedOn w:val="Normal"/>
    <w:link w:val="HeaderChar"/>
    <w:uiPriority w:val="99"/>
    <w:unhideWhenUsed/>
    <w:rsid w:val="0058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AE0"/>
  </w:style>
  <w:style w:type="paragraph" w:styleId="Footer">
    <w:name w:val="footer"/>
    <w:basedOn w:val="Normal"/>
    <w:link w:val="FooterChar"/>
    <w:uiPriority w:val="99"/>
    <w:unhideWhenUsed/>
    <w:rsid w:val="0058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323">
      <w:bodyDiv w:val="1"/>
      <w:marLeft w:val="0"/>
      <w:marRight w:val="0"/>
      <w:marTop w:val="0"/>
      <w:marBottom w:val="0"/>
      <w:divBdr>
        <w:top w:val="none" w:sz="0" w:space="0" w:color="auto"/>
        <w:left w:val="none" w:sz="0" w:space="0" w:color="auto"/>
        <w:bottom w:val="none" w:sz="0" w:space="0" w:color="auto"/>
        <w:right w:val="none" w:sz="0" w:space="0" w:color="auto"/>
      </w:divBdr>
    </w:div>
    <w:div w:id="463819332">
      <w:bodyDiv w:val="1"/>
      <w:marLeft w:val="0"/>
      <w:marRight w:val="0"/>
      <w:marTop w:val="0"/>
      <w:marBottom w:val="0"/>
      <w:divBdr>
        <w:top w:val="none" w:sz="0" w:space="0" w:color="auto"/>
        <w:left w:val="none" w:sz="0" w:space="0" w:color="auto"/>
        <w:bottom w:val="none" w:sz="0" w:space="0" w:color="auto"/>
        <w:right w:val="none" w:sz="0" w:space="0" w:color="auto"/>
      </w:divBdr>
    </w:div>
    <w:div w:id="560142734">
      <w:bodyDiv w:val="1"/>
      <w:marLeft w:val="0"/>
      <w:marRight w:val="0"/>
      <w:marTop w:val="0"/>
      <w:marBottom w:val="0"/>
      <w:divBdr>
        <w:top w:val="none" w:sz="0" w:space="0" w:color="auto"/>
        <w:left w:val="none" w:sz="0" w:space="0" w:color="auto"/>
        <w:bottom w:val="none" w:sz="0" w:space="0" w:color="auto"/>
        <w:right w:val="none" w:sz="0" w:space="0" w:color="auto"/>
      </w:divBdr>
    </w:div>
    <w:div w:id="669988709">
      <w:bodyDiv w:val="1"/>
      <w:marLeft w:val="0"/>
      <w:marRight w:val="0"/>
      <w:marTop w:val="0"/>
      <w:marBottom w:val="0"/>
      <w:divBdr>
        <w:top w:val="none" w:sz="0" w:space="0" w:color="auto"/>
        <w:left w:val="none" w:sz="0" w:space="0" w:color="auto"/>
        <w:bottom w:val="none" w:sz="0" w:space="0" w:color="auto"/>
        <w:right w:val="none" w:sz="0" w:space="0" w:color="auto"/>
      </w:divBdr>
    </w:div>
    <w:div w:id="942759005">
      <w:bodyDiv w:val="1"/>
      <w:marLeft w:val="0"/>
      <w:marRight w:val="0"/>
      <w:marTop w:val="0"/>
      <w:marBottom w:val="0"/>
      <w:divBdr>
        <w:top w:val="none" w:sz="0" w:space="0" w:color="auto"/>
        <w:left w:val="none" w:sz="0" w:space="0" w:color="auto"/>
        <w:bottom w:val="none" w:sz="0" w:space="0" w:color="auto"/>
        <w:right w:val="none" w:sz="0" w:space="0" w:color="auto"/>
      </w:divBdr>
      <w:divsChild>
        <w:div w:id="1788116725">
          <w:marLeft w:val="0"/>
          <w:marRight w:val="0"/>
          <w:marTop w:val="0"/>
          <w:marBottom w:val="0"/>
          <w:divBdr>
            <w:top w:val="none" w:sz="0" w:space="0" w:color="auto"/>
            <w:left w:val="none" w:sz="0" w:space="0" w:color="auto"/>
            <w:bottom w:val="none" w:sz="0" w:space="0" w:color="auto"/>
            <w:right w:val="none" w:sz="0" w:space="0" w:color="auto"/>
          </w:divBdr>
          <w:divsChild>
            <w:div w:id="552544161">
              <w:marLeft w:val="0"/>
              <w:marRight w:val="0"/>
              <w:marTop w:val="0"/>
              <w:marBottom w:val="0"/>
              <w:divBdr>
                <w:top w:val="none" w:sz="0" w:space="0" w:color="auto"/>
                <w:left w:val="none" w:sz="0" w:space="0" w:color="auto"/>
                <w:bottom w:val="none" w:sz="0" w:space="0" w:color="auto"/>
                <w:right w:val="none" w:sz="0" w:space="0" w:color="auto"/>
              </w:divBdr>
              <w:divsChild>
                <w:div w:id="1963921727">
                  <w:marLeft w:val="0"/>
                  <w:marRight w:val="0"/>
                  <w:marTop w:val="0"/>
                  <w:marBottom w:val="0"/>
                  <w:divBdr>
                    <w:top w:val="none" w:sz="0" w:space="0" w:color="auto"/>
                    <w:left w:val="none" w:sz="0" w:space="0" w:color="auto"/>
                    <w:bottom w:val="none" w:sz="0" w:space="0" w:color="auto"/>
                    <w:right w:val="none" w:sz="0" w:space="0" w:color="auto"/>
                  </w:divBdr>
                  <w:divsChild>
                    <w:div w:id="522017201">
                      <w:marLeft w:val="0"/>
                      <w:marRight w:val="0"/>
                      <w:marTop w:val="0"/>
                      <w:marBottom w:val="0"/>
                      <w:divBdr>
                        <w:top w:val="none" w:sz="0" w:space="0" w:color="auto"/>
                        <w:left w:val="none" w:sz="0" w:space="0" w:color="auto"/>
                        <w:bottom w:val="none" w:sz="0" w:space="0" w:color="auto"/>
                        <w:right w:val="none" w:sz="0" w:space="0" w:color="auto"/>
                      </w:divBdr>
                      <w:divsChild>
                        <w:div w:id="1277591502">
                          <w:marLeft w:val="0"/>
                          <w:marRight w:val="0"/>
                          <w:marTop w:val="0"/>
                          <w:marBottom w:val="0"/>
                          <w:divBdr>
                            <w:top w:val="none" w:sz="0" w:space="0" w:color="auto"/>
                            <w:left w:val="none" w:sz="0" w:space="0" w:color="auto"/>
                            <w:bottom w:val="none" w:sz="0" w:space="0" w:color="auto"/>
                            <w:right w:val="none" w:sz="0" w:space="0" w:color="auto"/>
                          </w:divBdr>
                          <w:divsChild>
                            <w:div w:id="1766876226">
                              <w:marLeft w:val="15"/>
                              <w:marRight w:val="15"/>
                              <w:marTop w:val="15"/>
                              <w:marBottom w:val="15"/>
                              <w:divBdr>
                                <w:top w:val="none" w:sz="0" w:space="0" w:color="auto"/>
                                <w:left w:val="none" w:sz="0" w:space="0" w:color="auto"/>
                                <w:bottom w:val="none" w:sz="0" w:space="0" w:color="auto"/>
                                <w:right w:val="none" w:sz="0" w:space="0" w:color="auto"/>
                              </w:divBdr>
                              <w:divsChild>
                                <w:div w:id="8900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2277">
      <w:bodyDiv w:val="1"/>
      <w:marLeft w:val="0"/>
      <w:marRight w:val="0"/>
      <w:marTop w:val="0"/>
      <w:marBottom w:val="0"/>
      <w:divBdr>
        <w:top w:val="none" w:sz="0" w:space="0" w:color="auto"/>
        <w:left w:val="none" w:sz="0" w:space="0" w:color="auto"/>
        <w:bottom w:val="none" w:sz="0" w:space="0" w:color="auto"/>
        <w:right w:val="none" w:sz="0" w:space="0" w:color="auto"/>
      </w:divBdr>
    </w:div>
    <w:div w:id="1197815582">
      <w:bodyDiv w:val="1"/>
      <w:marLeft w:val="0"/>
      <w:marRight w:val="0"/>
      <w:marTop w:val="0"/>
      <w:marBottom w:val="0"/>
      <w:divBdr>
        <w:top w:val="none" w:sz="0" w:space="0" w:color="auto"/>
        <w:left w:val="none" w:sz="0" w:space="0" w:color="auto"/>
        <w:bottom w:val="none" w:sz="0" w:space="0" w:color="auto"/>
        <w:right w:val="none" w:sz="0" w:space="0" w:color="auto"/>
      </w:divBdr>
    </w:div>
    <w:div w:id="1292980569">
      <w:bodyDiv w:val="1"/>
      <w:marLeft w:val="0"/>
      <w:marRight w:val="0"/>
      <w:marTop w:val="0"/>
      <w:marBottom w:val="0"/>
      <w:divBdr>
        <w:top w:val="none" w:sz="0" w:space="0" w:color="auto"/>
        <w:left w:val="none" w:sz="0" w:space="0" w:color="auto"/>
        <w:bottom w:val="none" w:sz="0" w:space="0" w:color="auto"/>
        <w:right w:val="none" w:sz="0" w:space="0" w:color="auto"/>
      </w:divBdr>
      <w:divsChild>
        <w:div w:id="784807785">
          <w:marLeft w:val="0"/>
          <w:marRight w:val="0"/>
          <w:marTop w:val="0"/>
          <w:marBottom w:val="0"/>
          <w:divBdr>
            <w:top w:val="none" w:sz="0" w:space="0" w:color="auto"/>
            <w:left w:val="none" w:sz="0" w:space="0" w:color="auto"/>
            <w:bottom w:val="none" w:sz="0" w:space="0" w:color="auto"/>
            <w:right w:val="none" w:sz="0" w:space="0" w:color="auto"/>
          </w:divBdr>
          <w:divsChild>
            <w:div w:id="1303118886">
              <w:marLeft w:val="0"/>
              <w:marRight w:val="0"/>
              <w:marTop w:val="0"/>
              <w:marBottom w:val="0"/>
              <w:divBdr>
                <w:top w:val="none" w:sz="0" w:space="0" w:color="auto"/>
                <w:left w:val="none" w:sz="0" w:space="0" w:color="auto"/>
                <w:bottom w:val="none" w:sz="0" w:space="0" w:color="auto"/>
                <w:right w:val="none" w:sz="0" w:space="0" w:color="auto"/>
              </w:divBdr>
              <w:divsChild>
                <w:div w:id="1893880640">
                  <w:marLeft w:val="0"/>
                  <w:marRight w:val="0"/>
                  <w:marTop w:val="0"/>
                  <w:marBottom w:val="0"/>
                  <w:divBdr>
                    <w:top w:val="none" w:sz="0" w:space="0" w:color="auto"/>
                    <w:left w:val="none" w:sz="0" w:space="0" w:color="auto"/>
                    <w:bottom w:val="none" w:sz="0" w:space="0" w:color="auto"/>
                    <w:right w:val="none" w:sz="0" w:space="0" w:color="auto"/>
                  </w:divBdr>
                  <w:divsChild>
                    <w:div w:id="1193688608">
                      <w:marLeft w:val="0"/>
                      <w:marRight w:val="0"/>
                      <w:marTop w:val="0"/>
                      <w:marBottom w:val="0"/>
                      <w:divBdr>
                        <w:top w:val="none" w:sz="0" w:space="0" w:color="auto"/>
                        <w:left w:val="none" w:sz="0" w:space="0" w:color="auto"/>
                        <w:bottom w:val="none" w:sz="0" w:space="0" w:color="auto"/>
                        <w:right w:val="none" w:sz="0" w:space="0" w:color="auto"/>
                      </w:divBdr>
                      <w:divsChild>
                        <w:div w:id="1077632702">
                          <w:marLeft w:val="0"/>
                          <w:marRight w:val="0"/>
                          <w:marTop w:val="0"/>
                          <w:marBottom w:val="0"/>
                          <w:divBdr>
                            <w:top w:val="none" w:sz="0" w:space="0" w:color="auto"/>
                            <w:left w:val="none" w:sz="0" w:space="0" w:color="auto"/>
                            <w:bottom w:val="none" w:sz="0" w:space="0" w:color="auto"/>
                            <w:right w:val="none" w:sz="0" w:space="0" w:color="auto"/>
                          </w:divBdr>
                          <w:divsChild>
                            <w:div w:id="1555432904">
                              <w:marLeft w:val="15"/>
                              <w:marRight w:val="15"/>
                              <w:marTop w:val="15"/>
                              <w:marBottom w:val="15"/>
                              <w:divBdr>
                                <w:top w:val="none" w:sz="0" w:space="0" w:color="auto"/>
                                <w:left w:val="none" w:sz="0" w:space="0" w:color="auto"/>
                                <w:bottom w:val="none" w:sz="0" w:space="0" w:color="auto"/>
                                <w:right w:val="none" w:sz="0" w:space="0" w:color="auto"/>
                              </w:divBdr>
                              <w:divsChild>
                                <w:div w:id="945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433482">
      <w:bodyDiv w:val="1"/>
      <w:marLeft w:val="0"/>
      <w:marRight w:val="0"/>
      <w:marTop w:val="0"/>
      <w:marBottom w:val="0"/>
      <w:divBdr>
        <w:top w:val="none" w:sz="0" w:space="0" w:color="auto"/>
        <w:left w:val="none" w:sz="0" w:space="0" w:color="auto"/>
        <w:bottom w:val="none" w:sz="0" w:space="0" w:color="auto"/>
        <w:right w:val="none" w:sz="0" w:space="0" w:color="auto"/>
      </w:divBdr>
      <w:divsChild>
        <w:div w:id="838739636">
          <w:marLeft w:val="0"/>
          <w:marRight w:val="0"/>
          <w:marTop w:val="0"/>
          <w:marBottom w:val="0"/>
          <w:divBdr>
            <w:top w:val="none" w:sz="0" w:space="0" w:color="auto"/>
            <w:left w:val="none" w:sz="0" w:space="0" w:color="auto"/>
            <w:bottom w:val="none" w:sz="0" w:space="0" w:color="auto"/>
            <w:right w:val="none" w:sz="0" w:space="0" w:color="auto"/>
          </w:divBdr>
          <w:divsChild>
            <w:div w:id="1732732860">
              <w:marLeft w:val="0"/>
              <w:marRight w:val="0"/>
              <w:marTop w:val="0"/>
              <w:marBottom w:val="0"/>
              <w:divBdr>
                <w:top w:val="none" w:sz="0" w:space="0" w:color="auto"/>
                <w:left w:val="none" w:sz="0" w:space="0" w:color="auto"/>
                <w:bottom w:val="none" w:sz="0" w:space="0" w:color="auto"/>
                <w:right w:val="none" w:sz="0" w:space="0" w:color="auto"/>
              </w:divBdr>
              <w:divsChild>
                <w:div w:id="561447992">
                  <w:marLeft w:val="0"/>
                  <w:marRight w:val="0"/>
                  <w:marTop w:val="0"/>
                  <w:marBottom w:val="0"/>
                  <w:divBdr>
                    <w:top w:val="none" w:sz="0" w:space="0" w:color="auto"/>
                    <w:left w:val="none" w:sz="0" w:space="0" w:color="auto"/>
                    <w:bottom w:val="none" w:sz="0" w:space="0" w:color="auto"/>
                    <w:right w:val="none" w:sz="0" w:space="0" w:color="auto"/>
                  </w:divBdr>
                  <w:divsChild>
                    <w:div w:id="631209757">
                      <w:marLeft w:val="0"/>
                      <w:marRight w:val="0"/>
                      <w:marTop w:val="0"/>
                      <w:marBottom w:val="0"/>
                      <w:divBdr>
                        <w:top w:val="none" w:sz="0" w:space="0" w:color="auto"/>
                        <w:left w:val="none" w:sz="0" w:space="0" w:color="auto"/>
                        <w:bottom w:val="none" w:sz="0" w:space="0" w:color="auto"/>
                        <w:right w:val="none" w:sz="0" w:space="0" w:color="auto"/>
                      </w:divBdr>
                      <w:divsChild>
                        <w:div w:id="801072363">
                          <w:marLeft w:val="0"/>
                          <w:marRight w:val="0"/>
                          <w:marTop w:val="0"/>
                          <w:marBottom w:val="0"/>
                          <w:divBdr>
                            <w:top w:val="none" w:sz="0" w:space="0" w:color="auto"/>
                            <w:left w:val="none" w:sz="0" w:space="0" w:color="auto"/>
                            <w:bottom w:val="none" w:sz="0" w:space="0" w:color="auto"/>
                            <w:right w:val="none" w:sz="0" w:space="0" w:color="auto"/>
                          </w:divBdr>
                          <w:divsChild>
                            <w:div w:id="1452476564">
                              <w:marLeft w:val="15"/>
                              <w:marRight w:val="15"/>
                              <w:marTop w:val="15"/>
                              <w:marBottom w:val="15"/>
                              <w:divBdr>
                                <w:top w:val="none" w:sz="0" w:space="0" w:color="auto"/>
                                <w:left w:val="none" w:sz="0" w:space="0" w:color="auto"/>
                                <w:bottom w:val="none" w:sz="0" w:space="0" w:color="auto"/>
                                <w:right w:val="none" w:sz="0" w:space="0" w:color="auto"/>
                              </w:divBdr>
                              <w:divsChild>
                                <w:div w:id="19980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340100">
      <w:bodyDiv w:val="1"/>
      <w:marLeft w:val="0"/>
      <w:marRight w:val="0"/>
      <w:marTop w:val="0"/>
      <w:marBottom w:val="0"/>
      <w:divBdr>
        <w:top w:val="none" w:sz="0" w:space="0" w:color="auto"/>
        <w:left w:val="none" w:sz="0" w:space="0" w:color="auto"/>
        <w:bottom w:val="none" w:sz="0" w:space="0" w:color="auto"/>
        <w:right w:val="none" w:sz="0" w:space="0" w:color="auto"/>
      </w:divBdr>
    </w:div>
    <w:div w:id="1600211027">
      <w:bodyDiv w:val="1"/>
      <w:marLeft w:val="0"/>
      <w:marRight w:val="0"/>
      <w:marTop w:val="0"/>
      <w:marBottom w:val="0"/>
      <w:divBdr>
        <w:top w:val="none" w:sz="0" w:space="0" w:color="auto"/>
        <w:left w:val="none" w:sz="0" w:space="0" w:color="auto"/>
        <w:bottom w:val="none" w:sz="0" w:space="0" w:color="auto"/>
        <w:right w:val="none" w:sz="0" w:space="0" w:color="auto"/>
      </w:divBdr>
    </w:div>
    <w:div w:id="1832676507">
      <w:bodyDiv w:val="1"/>
      <w:marLeft w:val="0"/>
      <w:marRight w:val="0"/>
      <w:marTop w:val="0"/>
      <w:marBottom w:val="0"/>
      <w:divBdr>
        <w:top w:val="none" w:sz="0" w:space="0" w:color="auto"/>
        <w:left w:val="none" w:sz="0" w:space="0" w:color="auto"/>
        <w:bottom w:val="none" w:sz="0" w:space="0" w:color="auto"/>
        <w:right w:val="none" w:sz="0" w:space="0" w:color="auto"/>
      </w:divBdr>
    </w:div>
    <w:div w:id="18337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ada150.chairs-chaires.gc.ca/program-programme/eligibility-admissibilite-eng.aspxhttp:/www.canada150.chairs-chaires.gc.ca/program-programme/eligibility-admissibilite-eng.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hrc-crsh.g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erc-crsng.gc.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ihr-irsc.gc.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hrc-ccdp.gc.ca/eng/content/employment-equity" TargetMode="External"/><Relationship Id="rId14" Type="http://schemas.openxmlformats.org/officeDocument/2006/relationships/hyperlink" Target="http://www.canada150.chairs-chaires.gc.ca/program-programme/cpan-pccs-e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724A-A57B-4392-8240-00F67D6B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2409</Words>
  <Characters>13735</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NSERC - SSHRC</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Boudreau,Marie-Lynne</dc:creator>
  <cp:lastModifiedBy>Karine Brunet</cp:lastModifiedBy>
  <cp:revision>6</cp:revision>
  <dcterms:created xsi:type="dcterms:W3CDTF">2017-07-04T18:28:00Z</dcterms:created>
  <dcterms:modified xsi:type="dcterms:W3CDTF">2017-07-04T19:01:00Z</dcterms:modified>
</cp:coreProperties>
</file>